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E3C" w:rsidRPr="00403038" w:rsidRDefault="00DB403D" w:rsidP="00403038">
      <w:pPr>
        <w:pStyle w:val="Heading1"/>
        <w:rPr>
          <w:sz w:val="48"/>
          <w:szCs w:val="48"/>
        </w:rPr>
      </w:pPr>
      <w:r w:rsidRPr="00DB403D">
        <w:rPr>
          <w:sz w:val="48"/>
          <w:szCs w:val="48"/>
        </w:rPr>
        <w:t>Scoring systems</w:t>
      </w:r>
    </w:p>
    <w:p w:rsidR="00F13E3C" w:rsidRPr="00CF6768" w:rsidRDefault="00F13E3C" w:rsidP="008A640F">
      <w:pPr>
        <w:rPr>
          <w:rFonts w:ascii="Calibri" w:hAnsi="Calibri" w:cs="Calibri"/>
          <w:i/>
          <w:iCs/>
          <w:color w:val="1F497D"/>
          <w:bdr w:val="none" w:sz="0" w:space="0" w:color="auto" w:frame="1"/>
          <w:shd w:val="clear" w:color="auto" w:fill="FFFFFF"/>
        </w:rPr>
      </w:pPr>
      <w:r>
        <w:rPr>
          <w:rFonts w:ascii="Calibri" w:hAnsi="Calibri" w:cs="Calibri"/>
          <w:i/>
          <w:iCs/>
          <w:color w:val="1F497D"/>
          <w:bdr w:val="none" w:sz="0" w:space="0" w:color="auto" w:frame="1"/>
          <w:shd w:val="clear" w:color="auto" w:fill="FFFFFF"/>
        </w:rPr>
        <w:t>Numerous scoring systems have been produced and systems continue to evolve. Depending on local attitudes, some scoring systems may be incorporated into clinical reports. Users must be aware that these were primarily designed for assessing multiple specimens in research and trial settings for statistical purposes. Problems with scoring systems can arise when the underlying aetiology is unknown, or in the setting of mixed aetiologies.</w:t>
      </w:r>
    </w:p>
    <w:p w:rsidR="00FF27E8" w:rsidRPr="00FF27E8" w:rsidRDefault="008A640F" w:rsidP="008A640F">
      <w:pPr>
        <w:rPr>
          <w:rFonts w:ascii="Arial" w:hAnsi="Arial" w:cs="Arial"/>
          <w:color w:val="7030A0"/>
          <w:sz w:val="28"/>
          <w:szCs w:val="28"/>
          <w:u w:val="single"/>
          <w:lang w:eastAsia="en-GB"/>
        </w:rPr>
      </w:pPr>
      <w:r w:rsidRPr="00FF27E8">
        <w:rPr>
          <w:rFonts w:ascii="Arial" w:hAnsi="Arial" w:cs="Arial"/>
          <w:b/>
          <w:color w:val="7030A0"/>
          <w:sz w:val="28"/>
          <w:szCs w:val="28"/>
          <w:u w:val="single"/>
          <w:lang w:eastAsia="en-GB"/>
        </w:rPr>
        <w:t xml:space="preserve">Ishak </w:t>
      </w:r>
      <w:r w:rsidR="00503542">
        <w:rPr>
          <w:rFonts w:ascii="Arial" w:hAnsi="Arial" w:cs="Arial"/>
          <w:b/>
          <w:color w:val="7030A0"/>
          <w:sz w:val="28"/>
          <w:szCs w:val="28"/>
          <w:u w:val="single"/>
          <w:lang w:eastAsia="en-GB"/>
        </w:rPr>
        <w:t>(Modified Histology Activity Index, HAI)</w:t>
      </w:r>
      <w:r w:rsidRPr="00FF27E8">
        <w:rPr>
          <w:rFonts w:ascii="Arial" w:hAnsi="Arial" w:cs="Arial"/>
          <w:color w:val="7030A0"/>
          <w:sz w:val="28"/>
          <w:szCs w:val="28"/>
          <w:u w:val="single"/>
          <w:lang w:eastAsia="en-GB"/>
        </w:rPr>
        <w:t xml:space="preserve">: </w:t>
      </w:r>
    </w:p>
    <w:p w:rsidR="008A640F" w:rsidRPr="00FF27E8" w:rsidRDefault="00FF27E8" w:rsidP="008A640F">
      <w:pPr>
        <w:rPr>
          <w:rFonts w:ascii="Arial" w:hAnsi="Arial" w:cs="Arial"/>
        </w:rPr>
      </w:pPr>
      <w:r w:rsidRPr="00FF27E8">
        <w:rPr>
          <w:rFonts w:ascii="Arial" w:hAnsi="Arial" w:cs="Arial"/>
          <w:lang w:eastAsia="en-GB"/>
        </w:rPr>
        <w:t>U</w:t>
      </w:r>
      <w:r w:rsidR="008A640F" w:rsidRPr="00FF27E8">
        <w:rPr>
          <w:rFonts w:ascii="Arial" w:hAnsi="Arial" w:cs="Arial"/>
          <w:lang w:eastAsia="en-GB"/>
        </w:rPr>
        <w:t xml:space="preserve">sed for </w:t>
      </w:r>
      <w:r w:rsidR="00436409" w:rsidRPr="00FF27E8">
        <w:rPr>
          <w:rFonts w:ascii="Arial" w:hAnsi="Arial" w:cs="Arial"/>
        </w:rPr>
        <w:t xml:space="preserve">Histological </w:t>
      </w:r>
      <w:r w:rsidR="00436409">
        <w:rPr>
          <w:rFonts w:ascii="Arial" w:hAnsi="Arial" w:cs="Arial"/>
        </w:rPr>
        <w:t>grading</w:t>
      </w:r>
      <w:r w:rsidR="00436409" w:rsidRPr="00FF27E8">
        <w:rPr>
          <w:rFonts w:ascii="Arial" w:hAnsi="Arial" w:cs="Arial"/>
        </w:rPr>
        <w:t xml:space="preserve"> of </w:t>
      </w:r>
      <w:r w:rsidR="00436409">
        <w:rPr>
          <w:rFonts w:ascii="Arial" w:hAnsi="Arial" w:cs="Arial"/>
        </w:rPr>
        <w:t>activity and staging of fibrosis in chronic.</w:t>
      </w:r>
    </w:p>
    <w:tbl>
      <w:tblPr>
        <w:tblStyle w:val="TableGrid"/>
        <w:tblW w:w="0" w:type="auto"/>
        <w:tblLook w:val="04A0" w:firstRow="1" w:lastRow="0" w:firstColumn="1" w:lastColumn="0" w:noHBand="0" w:noVBand="1"/>
      </w:tblPr>
      <w:tblGrid>
        <w:gridCol w:w="2552"/>
        <w:gridCol w:w="5141"/>
        <w:gridCol w:w="1345"/>
      </w:tblGrid>
      <w:tr w:rsidR="00141F15" w:rsidTr="00CF6768">
        <w:tc>
          <w:tcPr>
            <w:tcW w:w="2552" w:type="dxa"/>
            <w:tcBorders>
              <w:top w:val="single" w:sz="12" w:space="0" w:color="auto"/>
              <w:left w:val="single" w:sz="12" w:space="0" w:color="auto"/>
              <w:bottom w:val="single" w:sz="4" w:space="0" w:color="auto"/>
            </w:tcBorders>
          </w:tcPr>
          <w:p w:rsidR="00141F15" w:rsidRDefault="00141F15" w:rsidP="00EF52D0">
            <w:pPr>
              <w:rPr>
                <w:rFonts w:ascii="Arial" w:hAnsi="Arial" w:cs="Arial"/>
              </w:rPr>
            </w:pPr>
          </w:p>
        </w:tc>
        <w:tc>
          <w:tcPr>
            <w:tcW w:w="5141" w:type="dxa"/>
            <w:tcBorders>
              <w:top w:val="single" w:sz="12" w:space="0" w:color="auto"/>
              <w:bottom w:val="single" w:sz="12" w:space="0" w:color="auto"/>
            </w:tcBorders>
          </w:tcPr>
          <w:p w:rsidR="00141F15" w:rsidRPr="00FD7DA0" w:rsidRDefault="00141F15" w:rsidP="00EF52D0">
            <w:pPr>
              <w:rPr>
                <w:rFonts w:ascii="Arial" w:hAnsi="Arial" w:cs="Arial"/>
                <w:b/>
                <w:bCs/>
              </w:rPr>
            </w:pPr>
            <w:r w:rsidRPr="00FD7DA0">
              <w:rPr>
                <w:rFonts w:ascii="Arial" w:hAnsi="Arial" w:cs="Arial"/>
                <w:b/>
                <w:bCs/>
              </w:rPr>
              <w:t>Description</w:t>
            </w:r>
          </w:p>
        </w:tc>
        <w:tc>
          <w:tcPr>
            <w:tcW w:w="1345" w:type="dxa"/>
            <w:tcBorders>
              <w:top w:val="single" w:sz="12" w:space="0" w:color="auto"/>
              <w:bottom w:val="single" w:sz="12" w:space="0" w:color="auto"/>
              <w:right w:val="single" w:sz="12" w:space="0" w:color="auto"/>
            </w:tcBorders>
          </w:tcPr>
          <w:p w:rsidR="00141F15" w:rsidRPr="00FD7DA0" w:rsidRDefault="00141F15" w:rsidP="00EF52D0">
            <w:pPr>
              <w:rPr>
                <w:rFonts w:ascii="Arial" w:hAnsi="Arial" w:cs="Arial"/>
                <w:b/>
                <w:bCs/>
              </w:rPr>
            </w:pPr>
            <w:r w:rsidRPr="00FD7DA0">
              <w:rPr>
                <w:rFonts w:ascii="Arial" w:hAnsi="Arial" w:cs="Arial"/>
                <w:b/>
                <w:bCs/>
              </w:rPr>
              <w:t>Score</w:t>
            </w:r>
          </w:p>
        </w:tc>
      </w:tr>
      <w:tr w:rsidR="00141F15" w:rsidTr="00CF6768">
        <w:tc>
          <w:tcPr>
            <w:tcW w:w="2552" w:type="dxa"/>
            <w:vMerge w:val="restart"/>
            <w:tcBorders>
              <w:top w:val="single" w:sz="12" w:space="0" w:color="auto"/>
              <w:left w:val="single" w:sz="12" w:space="0" w:color="auto"/>
            </w:tcBorders>
          </w:tcPr>
          <w:p w:rsidR="00141F15" w:rsidRPr="00FD7DA0" w:rsidRDefault="00141F15" w:rsidP="00EF52D0">
            <w:pPr>
              <w:rPr>
                <w:rFonts w:ascii="Arial" w:hAnsi="Arial" w:cs="Arial"/>
                <w:b/>
                <w:bCs/>
              </w:rPr>
            </w:pPr>
            <w:r w:rsidRPr="00FD7DA0">
              <w:rPr>
                <w:rFonts w:ascii="Arial" w:hAnsi="Arial" w:cs="Arial"/>
                <w:b/>
                <w:bCs/>
                <w:color w:val="7030A0"/>
              </w:rPr>
              <w:t>Interface hepatitis</w:t>
            </w:r>
          </w:p>
        </w:tc>
        <w:tc>
          <w:tcPr>
            <w:tcW w:w="5141" w:type="dxa"/>
            <w:tcBorders>
              <w:top w:val="single" w:sz="12" w:space="0" w:color="auto"/>
            </w:tcBorders>
          </w:tcPr>
          <w:p w:rsidR="00141F15" w:rsidRDefault="00141F15" w:rsidP="00EF52D0">
            <w:pPr>
              <w:rPr>
                <w:rFonts w:ascii="Arial" w:hAnsi="Arial" w:cs="Arial"/>
              </w:rPr>
            </w:pPr>
            <w:r>
              <w:rPr>
                <w:rFonts w:ascii="Arial" w:hAnsi="Arial" w:cs="Arial"/>
              </w:rPr>
              <w:t>None</w:t>
            </w:r>
          </w:p>
        </w:tc>
        <w:tc>
          <w:tcPr>
            <w:tcW w:w="1345" w:type="dxa"/>
            <w:tcBorders>
              <w:top w:val="single" w:sz="12" w:space="0" w:color="auto"/>
              <w:right w:val="single" w:sz="12" w:space="0" w:color="auto"/>
            </w:tcBorders>
          </w:tcPr>
          <w:p w:rsidR="00141F15" w:rsidRDefault="00141F15" w:rsidP="00F7347A">
            <w:pPr>
              <w:jc w:val="center"/>
              <w:rPr>
                <w:rFonts w:ascii="Arial" w:hAnsi="Arial" w:cs="Arial"/>
              </w:rPr>
            </w:pPr>
            <w:r>
              <w:rPr>
                <w:rFonts w:ascii="Arial" w:hAnsi="Arial" w:cs="Arial"/>
              </w:rPr>
              <w:t>0</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EF52D0">
            <w:pPr>
              <w:rPr>
                <w:rFonts w:ascii="Arial" w:hAnsi="Arial" w:cs="Arial"/>
              </w:rPr>
            </w:pPr>
            <w:r>
              <w:rPr>
                <w:rFonts w:ascii="Arial" w:hAnsi="Arial" w:cs="Arial"/>
              </w:rPr>
              <w:t>Mild (focal, some portal areas)</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1</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EF52D0">
            <w:pPr>
              <w:rPr>
                <w:rFonts w:ascii="Arial" w:hAnsi="Arial" w:cs="Arial"/>
              </w:rPr>
            </w:pPr>
            <w:r>
              <w:rPr>
                <w:rFonts w:ascii="Arial" w:hAnsi="Arial" w:cs="Arial"/>
              </w:rPr>
              <w:t>Mild-moderate (focal, most portal areas)</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2</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EF52D0">
            <w:pPr>
              <w:rPr>
                <w:rFonts w:ascii="Arial" w:hAnsi="Arial" w:cs="Arial"/>
              </w:rPr>
            </w:pPr>
            <w:r>
              <w:rPr>
                <w:rFonts w:ascii="Arial" w:hAnsi="Arial" w:cs="Arial"/>
              </w:rPr>
              <w:t>Moderate (continuous &lt;50% portal areas/septae)</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3</w:t>
            </w:r>
          </w:p>
        </w:tc>
      </w:tr>
      <w:tr w:rsidR="00141F15" w:rsidTr="00CF6768">
        <w:tc>
          <w:tcPr>
            <w:tcW w:w="2552" w:type="dxa"/>
            <w:vMerge/>
            <w:tcBorders>
              <w:left w:val="single" w:sz="12" w:space="0" w:color="auto"/>
              <w:bottom w:val="single" w:sz="4" w:space="0" w:color="auto"/>
            </w:tcBorders>
          </w:tcPr>
          <w:p w:rsidR="00141F15" w:rsidRDefault="00141F15" w:rsidP="00EF52D0">
            <w:pPr>
              <w:rPr>
                <w:rFonts w:ascii="Arial" w:hAnsi="Arial" w:cs="Arial"/>
              </w:rPr>
            </w:pPr>
          </w:p>
        </w:tc>
        <w:tc>
          <w:tcPr>
            <w:tcW w:w="5141" w:type="dxa"/>
            <w:tcBorders>
              <w:bottom w:val="single" w:sz="12" w:space="0" w:color="auto"/>
            </w:tcBorders>
          </w:tcPr>
          <w:p w:rsidR="00141F15" w:rsidRDefault="00141F15" w:rsidP="00EF52D0">
            <w:pPr>
              <w:rPr>
                <w:rFonts w:ascii="Arial" w:hAnsi="Arial" w:cs="Arial"/>
              </w:rPr>
            </w:pPr>
            <w:r>
              <w:rPr>
                <w:rFonts w:ascii="Arial" w:hAnsi="Arial" w:cs="Arial"/>
              </w:rPr>
              <w:t>Severe (continuous &gt;50% portal areas/septae)</w:t>
            </w:r>
          </w:p>
        </w:tc>
        <w:tc>
          <w:tcPr>
            <w:tcW w:w="1345" w:type="dxa"/>
            <w:tcBorders>
              <w:bottom w:val="single" w:sz="12" w:space="0" w:color="auto"/>
              <w:right w:val="single" w:sz="12" w:space="0" w:color="auto"/>
            </w:tcBorders>
          </w:tcPr>
          <w:p w:rsidR="00141F15" w:rsidRDefault="00141F15" w:rsidP="00F7347A">
            <w:pPr>
              <w:jc w:val="center"/>
              <w:rPr>
                <w:rFonts w:ascii="Arial" w:hAnsi="Arial" w:cs="Arial"/>
              </w:rPr>
            </w:pPr>
            <w:r>
              <w:rPr>
                <w:rFonts w:ascii="Arial" w:hAnsi="Arial" w:cs="Arial"/>
              </w:rPr>
              <w:t>4</w:t>
            </w:r>
          </w:p>
        </w:tc>
      </w:tr>
      <w:tr w:rsidR="00141F15" w:rsidRPr="00FD7DA0" w:rsidTr="00CF6768">
        <w:tc>
          <w:tcPr>
            <w:tcW w:w="2552" w:type="dxa"/>
            <w:vMerge w:val="restart"/>
            <w:tcBorders>
              <w:top w:val="single" w:sz="12" w:space="0" w:color="auto"/>
              <w:left w:val="single" w:sz="12" w:space="0" w:color="auto"/>
            </w:tcBorders>
          </w:tcPr>
          <w:p w:rsidR="00141F15" w:rsidRPr="00FD7DA0" w:rsidRDefault="00141F15" w:rsidP="00EF52D0">
            <w:pPr>
              <w:rPr>
                <w:rFonts w:ascii="Arial" w:hAnsi="Arial" w:cs="Arial"/>
                <w:b/>
                <w:bCs/>
              </w:rPr>
            </w:pPr>
            <w:r w:rsidRPr="00FD7DA0">
              <w:rPr>
                <w:rFonts w:ascii="Arial" w:hAnsi="Arial" w:cs="Arial"/>
                <w:b/>
                <w:bCs/>
                <w:color w:val="7030A0"/>
              </w:rPr>
              <w:t>Confluent necrosis</w:t>
            </w:r>
          </w:p>
        </w:tc>
        <w:tc>
          <w:tcPr>
            <w:tcW w:w="5141" w:type="dxa"/>
            <w:tcBorders>
              <w:top w:val="single" w:sz="12" w:space="0" w:color="auto"/>
            </w:tcBorders>
          </w:tcPr>
          <w:p w:rsidR="00141F15" w:rsidRPr="00FD7DA0" w:rsidRDefault="00141F15" w:rsidP="00EF52D0">
            <w:pPr>
              <w:rPr>
                <w:rFonts w:ascii="Arial" w:hAnsi="Arial" w:cs="Arial"/>
              </w:rPr>
            </w:pPr>
            <w:r w:rsidRPr="00FD7DA0">
              <w:rPr>
                <w:rFonts w:ascii="Arial" w:hAnsi="Arial" w:cs="Arial"/>
              </w:rPr>
              <w:t>None</w:t>
            </w:r>
          </w:p>
        </w:tc>
        <w:tc>
          <w:tcPr>
            <w:tcW w:w="1345" w:type="dxa"/>
            <w:tcBorders>
              <w:top w:val="single" w:sz="12" w:space="0" w:color="auto"/>
              <w:right w:val="single" w:sz="12" w:space="0" w:color="auto"/>
            </w:tcBorders>
          </w:tcPr>
          <w:p w:rsidR="00141F15" w:rsidRPr="00FD7DA0" w:rsidRDefault="00141F15" w:rsidP="00F7347A">
            <w:pPr>
              <w:jc w:val="center"/>
              <w:rPr>
                <w:rFonts w:ascii="Arial" w:hAnsi="Arial" w:cs="Arial"/>
              </w:rPr>
            </w:pPr>
            <w:r w:rsidRPr="00FD7DA0">
              <w:rPr>
                <w:rFonts w:ascii="Arial" w:hAnsi="Arial" w:cs="Arial"/>
              </w:rPr>
              <w:t>0</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EF52D0">
            <w:pPr>
              <w:rPr>
                <w:rFonts w:ascii="Arial" w:hAnsi="Arial" w:cs="Arial"/>
              </w:rPr>
            </w:pPr>
            <w:r>
              <w:rPr>
                <w:rFonts w:ascii="Arial" w:hAnsi="Arial" w:cs="Arial"/>
              </w:rPr>
              <w:t>Focal</w:t>
            </w:r>
            <w:r w:rsidR="00436409">
              <w:rPr>
                <w:rFonts w:ascii="Arial" w:hAnsi="Arial" w:cs="Arial"/>
              </w:rPr>
              <w:t xml:space="preserve"> confluent necrosis</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1</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F7347A">
            <w:pPr>
              <w:rPr>
                <w:rFonts w:ascii="Arial" w:hAnsi="Arial" w:cs="Arial"/>
              </w:rPr>
            </w:pPr>
            <w:r>
              <w:rPr>
                <w:rFonts w:ascii="Arial" w:hAnsi="Arial" w:cs="Arial"/>
              </w:rPr>
              <w:t>Zone 3</w:t>
            </w:r>
            <w:r w:rsidR="00F7347A">
              <w:rPr>
                <w:rFonts w:ascii="Arial" w:hAnsi="Arial" w:cs="Arial"/>
              </w:rPr>
              <w:t xml:space="preserve"> necrosis in</w:t>
            </w:r>
            <w:r>
              <w:rPr>
                <w:rFonts w:ascii="Arial" w:hAnsi="Arial" w:cs="Arial"/>
              </w:rPr>
              <w:t xml:space="preserve"> some areas</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2</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F7347A">
            <w:pPr>
              <w:rPr>
                <w:rFonts w:ascii="Arial" w:hAnsi="Arial" w:cs="Arial"/>
              </w:rPr>
            </w:pPr>
            <w:r>
              <w:rPr>
                <w:rFonts w:ascii="Arial" w:hAnsi="Arial" w:cs="Arial"/>
              </w:rPr>
              <w:t>Zone 3</w:t>
            </w:r>
            <w:r w:rsidR="00F7347A">
              <w:rPr>
                <w:rFonts w:ascii="Arial" w:hAnsi="Arial" w:cs="Arial"/>
              </w:rPr>
              <w:t xml:space="preserve"> necrosis in</w:t>
            </w:r>
            <w:r>
              <w:rPr>
                <w:rFonts w:ascii="Arial" w:hAnsi="Arial" w:cs="Arial"/>
              </w:rPr>
              <w:t xml:space="preserve"> most areas</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3</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F7347A">
            <w:pPr>
              <w:rPr>
                <w:rFonts w:ascii="Arial" w:hAnsi="Arial" w:cs="Arial"/>
              </w:rPr>
            </w:pPr>
            <w:r>
              <w:rPr>
                <w:rFonts w:ascii="Arial" w:hAnsi="Arial" w:cs="Arial"/>
              </w:rPr>
              <w:t xml:space="preserve">Zone 3 </w:t>
            </w:r>
            <w:r w:rsidR="00F7347A">
              <w:rPr>
                <w:rFonts w:ascii="Arial" w:hAnsi="Arial" w:cs="Arial"/>
              </w:rPr>
              <w:t xml:space="preserve">necrosis </w:t>
            </w:r>
            <w:r>
              <w:rPr>
                <w:rFonts w:ascii="Arial" w:hAnsi="Arial" w:cs="Arial"/>
              </w:rPr>
              <w:t>with occasional portal-central bridging</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4</w:t>
            </w:r>
          </w:p>
        </w:tc>
      </w:tr>
      <w:tr w:rsidR="00141F15" w:rsidTr="00CF6768">
        <w:tc>
          <w:tcPr>
            <w:tcW w:w="2552" w:type="dxa"/>
            <w:vMerge/>
            <w:tcBorders>
              <w:left w:val="single" w:sz="12" w:space="0" w:color="auto"/>
            </w:tcBorders>
          </w:tcPr>
          <w:p w:rsidR="00141F15" w:rsidRDefault="00141F15" w:rsidP="00EF52D0">
            <w:pPr>
              <w:rPr>
                <w:rFonts w:ascii="Arial" w:hAnsi="Arial" w:cs="Arial"/>
              </w:rPr>
            </w:pPr>
          </w:p>
        </w:tc>
        <w:tc>
          <w:tcPr>
            <w:tcW w:w="5141" w:type="dxa"/>
          </w:tcPr>
          <w:p w:rsidR="00141F15" w:rsidRDefault="00141F15" w:rsidP="00F7347A">
            <w:pPr>
              <w:rPr>
                <w:rFonts w:ascii="Arial" w:hAnsi="Arial" w:cs="Arial"/>
              </w:rPr>
            </w:pPr>
            <w:r>
              <w:rPr>
                <w:rFonts w:ascii="Arial" w:hAnsi="Arial" w:cs="Arial"/>
              </w:rPr>
              <w:t xml:space="preserve">Zone 3 </w:t>
            </w:r>
            <w:r w:rsidR="00F7347A">
              <w:rPr>
                <w:rFonts w:ascii="Arial" w:hAnsi="Arial" w:cs="Arial"/>
              </w:rPr>
              <w:t xml:space="preserve">necrosis </w:t>
            </w:r>
            <w:r>
              <w:rPr>
                <w:rFonts w:ascii="Arial" w:hAnsi="Arial" w:cs="Arial"/>
              </w:rPr>
              <w:t xml:space="preserve">with multiple </w:t>
            </w:r>
            <w:r w:rsidR="00F7347A">
              <w:rPr>
                <w:rFonts w:ascii="Arial" w:hAnsi="Arial" w:cs="Arial"/>
              </w:rPr>
              <w:t>portal-central</w:t>
            </w:r>
            <w:r>
              <w:rPr>
                <w:rFonts w:ascii="Arial" w:hAnsi="Arial" w:cs="Arial"/>
              </w:rPr>
              <w:t xml:space="preserve"> bridg</w:t>
            </w:r>
            <w:r w:rsidR="00F7347A">
              <w:rPr>
                <w:rFonts w:ascii="Arial" w:hAnsi="Arial" w:cs="Arial"/>
              </w:rPr>
              <w:t>ing</w:t>
            </w:r>
          </w:p>
        </w:tc>
        <w:tc>
          <w:tcPr>
            <w:tcW w:w="1345" w:type="dxa"/>
            <w:tcBorders>
              <w:right w:val="single" w:sz="12" w:space="0" w:color="auto"/>
            </w:tcBorders>
          </w:tcPr>
          <w:p w:rsidR="00141F15" w:rsidRDefault="00141F15" w:rsidP="00F7347A">
            <w:pPr>
              <w:jc w:val="center"/>
              <w:rPr>
                <w:rFonts w:ascii="Arial" w:hAnsi="Arial" w:cs="Arial"/>
              </w:rPr>
            </w:pPr>
            <w:r>
              <w:rPr>
                <w:rFonts w:ascii="Arial" w:hAnsi="Arial" w:cs="Arial"/>
              </w:rPr>
              <w:t>5</w:t>
            </w:r>
          </w:p>
        </w:tc>
      </w:tr>
      <w:tr w:rsidR="00141F15" w:rsidTr="00CF6768">
        <w:tc>
          <w:tcPr>
            <w:tcW w:w="2552" w:type="dxa"/>
            <w:vMerge/>
            <w:tcBorders>
              <w:left w:val="single" w:sz="12" w:space="0" w:color="auto"/>
              <w:bottom w:val="single" w:sz="4" w:space="0" w:color="auto"/>
            </w:tcBorders>
          </w:tcPr>
          <w:p w:rsidR="00141F15" w:rsidRDefault="00141F15" w:rsidP="00EF52D0">
            <w:pPr>
              <w:rPr>
                <w:rFonts w:ascii="Arial" w:hAnsi="Arial" w:cs="Arial"/>
              </w:rPr>
            </w:pPr>
          </w:p>
        </w:tc>
        <w:tc>
          <w:tcPr>
            <w:tcW w:w="5141" w:type="dxa"/>
            <w:tcBorders>
              <w:bottom w:val="single" w:sz="12" w:space="0" w:color="auto"/>
            </w:tcBorders>
          </w:tcPr>
          <w:p w:rsidR="00141F15" w:rsidRDefault="00141F15" w:rsidP="00EF52D0">
            <w:pPr>
              <w:rPr>
                <w:rFonts w:ascii="Arial" w:hAnsi="Arial" w:cs="Arial"/>
              </w:rPr>
            </w:pPr>
            <w:r>
              <w:rPr>
                <w:rFonts w:ascii="Arial" w:hAnsi="Arial" w:cs="Arial"/>
              </w:rPr>
              <w:t>Panacinar/multiacinar necrosis</w:t>
            </w:r>
          </w:p>
        </w:tc>
        <w:tc>
          <w:tcPr>
            <w:tcW w:w="1345" w:type="dxa"/>
            <w:tcBorders>
              <w:bottom w:val="single" w:sz="12" w:space="0" w:color="auto"/>
              <w:right w:val="single" w:sz="12" w:space="0" w:color="auto"/>
            </w:tcBorders>
          </w:tcPr>
          <w:p w:rsidR="00141F15" w:rsidRDefault="00141F15" w:rsidP="00F7347A">
            <w:pPr>
              <w:jc w:val="center"/>
              <w:rPr>
                <w:rFonts w:ascii="Arial" w:hAnsi="Arial" w:cs="Arial"/>
              </w:rPr>
            </w:pPr>
            <w:r>
              <w:rPr>
                <w:rFonts w:ascii="Arial" w:hAnsi="Arial" w:cs="Arial"/>
              </w:rPr>
              <w:t>6</w:t>
            </w:r>
          </w:p>
        </w:tc>
      </w:tr>
      <w:tr w:rsidR="00141F15" w:rsidTr="00CF6768">
        <w:tc>
          <w:tcPr>
            <w:tcW w:w="2552" w:type="dxa"/>
            <w:vMerge w:val="restart"/>
            <w:tcBorders>
              <w:top w:val="single" w:sz="12" w:space="0" w:color="auto"/>
              <w:left w:val="single" w:sz="12" w:space="0" w:color="auto"/>
            </w:tcBorders>
          </w:tcPr>
          <w:p w:rsidR="00141F15" w:rsidRPr="00675178" w:rsidRDefault="00141F15" w:rsidP="00EF52D0">
            <w:pPr>
              <w:rPr>
                <w:rFonts w:ascii="Arial" w:hAnsi="Arial" w:cs="Arial"/>
                <w:b/>
                <w:bCs/>
              </w:rPr>
            </w:pPr>
            <w:r w:rsidRPr="00675178">
              <w:rPr>
                <w:rFonts w:ascii="Arial" w:hAnsi="Arial" w:cs="Arial"/>
                <w:b/>
                <w:bCs/>
                <w:color w:val="7030A0"/>
              </w:rPr>
              <w:t xml:space="preserve">Focal </w:t>
            </w:r>
            <w:r>
              <w:rPr>
                <w:rFonts w:ascii="Arial" w:hAnsi="Arial" w:cs="Arial"/>
                <w:b/>
                <w:bCs/>
                <w:color w:val="7030A0"/>
              </w:rPr>
              <w:t xml:space="preserve">parenchymal necrosis, apoptosis and </w:t>
            </w:r>
            <w:r w:rsidRPr="00675178">
              <w:rPr>
                <w:rFonts w:ascii="Arial" w:hAnsi="Arial" w:cs="Arial"/>
                <w:b/>
                <w:bCs/>
                <w:color w:val="7030A0"/>
              </w:rPr>
              <w:t>inflammation</w:t>
            </w:r>
            <w:r>
              <w:rPr>
                <w:rFonts w:ascii="Arial" w:hAnsi="Arial" w:cs="Arial"/>
                <w:b/>
                <w:bCs/>
                <w:color w:val="7030A0"/>
              </w:rPr>
              <w:t xml:space="preserve"> </w:t>
            </w:r>
            <w:r w:rsidRPr="0003245F">
              <w:rPr>
                <w:rFonts w:ascii="Arial" w:hAnsi="Arial" w:cs="Arial"/>
                <w:b/>
                <w:bCs/>
                <w:color w:val="7030A0"/>
              </w:rPr>
              <w:t>(</w:t>
            </w:r>
            <w:r>
              <w:rPr>
                <w:rFonts w:ascii="Arial" w:hAnsi="Arial" w:cs="Arial"/>
                <w:b/>
                <w:bCs/>
                <w:color w:val="7030A0"/>
              </w:rPr>
              <w:t xml:space="preserve">per </w:t>
            </w:r>
            <w:r w:rsidRPr="0003245F">
              <w:rPr>
                <w:rFonts w:ascii="Arial" w:hAnsi="Arial" w:cs="Arial"/>
                <w:b/>
                <w:bCs/>
                <w:color w:val="7030A0"/>
              </w:rPr>
              <w:t>x10 objective)</w:t>
            </w:r>
          </w:p>
        </w:tc>
        <w:tc>
          <w:tcPr>
            <w:tcW w:w="5141" w:type="dxa"/>
            <w:tcBorders>
              <w:top w:val="single" w:sz="12" w:space="0" w:color="auto"/>
              <w:bottom w:val="single" w:sz="4" w:space="0" w:color="auto"/>
            </w:tcBorders>
          </w:tcPr>
          <w:p w:rsidR="00141F15" w:rsidRDefault="00141F15" w:rsidP="00EF52D0">
            <w:pPr>
              <w:rPr>
                <w:rFonts w:ascii="Arial" w:hAnsi="Arial" w:cs="Arial"/>
              </w:rPr>
            </w:pPr>
            <w:r>
              <w:rPr>
                <w:rFonts w:ascii="Arial" w:hAnsi="Arial" w:cs="Arial"/>
              </w:rPr>
              <w:t>None</w:t>
            </w:r>
          </w:p>
        </w:tc>
        <w:tc>
          <w:tcPr>
            <w:tcW w:w="1345" w:type="dxa"/>
            <w:tcBorders>
              <w:top w:val="single" w:sz="12"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0</w:t>
            </w:r>
          </w:p>
        </w:tc>
      </w:tr>
      <w:tr w:rsidR="00141F15" w:rsidTr="00CF6768">
        <w:tc>
          <w:tcPr>
            <w:tcW w:w="2552" w:type="dxa"/>
            <w:vMerge/>
            <w:tcBorders>
              <w:left w:val="single" w:sz="12"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 xml:space="preserve">&lt;1 focus </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1</w:t>
            </w:r>
          </w:p>
        </w:tc>
      </w:tr>
      <w:tr w:rsidR="00141F15" w:rsidTr="00CF6768">
        <w:tc>
          <w:tcPr>
            <w:tcW w:w="2552" w:type="dxa"/>
            <w:vMerge/>
            <w:tcBorders>
              <w:left w:val="single" w:sz="12"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2-4 foci</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2</w:t>
            </w:r>
          </w:p>
        </w:tc>
      </w:tr>
      <w:tr w:rsidR="00141F15" w:rsidTr="00CF6768">
        <w:tc>
          <w:tcPr>
            <w:tcW w:w="2552" w:type="dxa"/>
            <w:vMerge/>
            <w:tcBorders>
              <w:left w:val="single" w:sz="12"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5-10 foci</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3</w:t>
            </w:r>
          </w:p>
        </w:tc>
      </w:tr>
      <w:tr w:rsidR="00141F15" w:rsidTr="00CF6768">
        <w:tc>
          <w:tcPr>
            <w:tcW w:w="2552" w:type="dxa"/>
            <w:vMerge/>
            <w:tcBorders>
              <w:left w:val="single" w:sz="12" w:space="0" w:color="auto"/>
              <w:bottom w:val="single" w:sz="4"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bottom w:val="single" w:sz="12" w:space="0" w:color="auto"/>
              <w:right w:val="single" w:sz="4" w:space="0" w:color="auto"/>
            </w:tcBorders>
          </w:tcPr>
          <w:p w:rsidR="00141F15" w:rsidRDefault="00141F15" w:rsidP="00EF52D0">
            <w:pPr>
              <w:rPr>
                <w:rFonts w:ascii="Arial" w:hAnsi="Arial" w:cs="Arial"/>
              </w:rPr>
            </w:pPr>
            <w:r>
              <w:rPr>
                <w:rFonts w:ascii="Arial" w:hAnsi="Arial" w:cs="Arial"/>
              </w:rPr>
              <w:t>&gt;10 foci</w:t>
            </w:r>
          </w:p>
        </w:tc>
        <w:tc>
          <w:tcPr>
            <w:tcW w:w="1345" w:type="dxa"/>
            <w:tcBorders>
              <w:top w:val="single" w:sz="4" w:space="0" w:color="auto"/>
              <w:left w:val="single" w:sz="4" w:space="0" w:color="auto"/>
              <w:bottom w:val="single" w:sz="12" w:space="0" w:color="auto"/>
              <w:right w:val="single" w:sz="12" w:space="0" w:color="auto"/>
            </w:tcBorders>
          </w:tcPr>
          <w:p w:rsidR="00141F15" w:rsidRDefault="00141F15" w:rsidP="00F7347A">
            <w:pPr>
              <w:jc w:val="center"/>
              <w:rPr>
                <w:rFonts w:ascii="Arial" w:hAnsi="Arial" w:cs="Arial"/>
              </w:rPr>
            </w:pPr>
            <w:r>
              <w:rPr>
                <w:rFonts w:ascii="Arial" w:hAnsi="Arial" w:cs="Arial"/>
              </w:rPr>
              <w:t>4</w:t>
            </w:r>
          </w:p>
        </w:tc>
      </w:tr>
      <w:tr w:rsidR="00141F15" w:rsidTr="00CF6768">
        <w:tc>
          <w:tcPr>
            <w:tcW w:w="2552" w:type="dxa"/>
            <w:vMerge w:val="restart"/>
            <w:tcBorders>
              <w:top w:val="single" w:sz="12" w:space="0" w:color="auto"/>
              <w:left w:val="single" w:sz="12" w:space="0" w:color="auto"/>
              <w:right w:val="single" w:sz="4" w:space="0" w:color="auto"/>
            </w:tcBorders>
          </w:tcPr>
          <w:p w:rsidR="00141F15" w:rsidRPr="00675178" w:rsidRDefault="00141F15" w:rsidP="00EF52D0">
            <w:pPr>
              <w:rPr>
                <w:rFonts w:ascii="Arial" w:hAnsi="Arial" w:cs="Arial"/>
                <w:b/>
                <w:bCs/>
                <w:color w:val="7030A0"/>
              </w:rPr>
            </w:pPr>
            <w:r w:rsidRPr="00675178">
              <w:rPr>
                <w:rFonts w:ascii="Arial" w:hAnsi="Arial" w:cs="Arial"/>
                <w:b/>
                <w:bCs/>
                <w:color w:val="7030A0"/>
              </w:rPr>
              <w:t>Portal Inflammation</w:t>
            </w:r>
          </w:p>
        </w:tc>
        <w:tc>
          <w:tcPr>
            <w:tcW w:w="5141" w:type="dxa"/>
            <w:tcBorders>
              <w:top w:val="single" w:sz="12" w:space="0" w:color="auto"/>
              <w:left w:val="single" w:sz="4" w:space="0" w:color="auto"/>
              <w:bottom w:val="single" w:sz="4" w:space="0" w:color="auto"/>
              <w:right w:val="single" w:sz="4" w:space="0" w:color="auto"/>
            </w:tcBorders>
          </w:tcPr>
          <w:p w:rsidR="00141F15" w:rsidRPr="00675178" w:rsidRDefault="00141F15" w:rsidP="00EF52D0">
            <w:pPr>
              <w:rPr>
                <w:rFonts w:ascii="Arial" w:hAnsi="Arial" w:cs="Arial"/>
              </w:rPr>
            </w:pPr>
            <w:r>
              <w:rPr>
                <w:rFonts w:ascii="Arial" w:hAnsi="Arial" w:cs="Arial"/>
              </w:rPr>
              <w:t>None</w:t>
            </w:r>
          </w:p>
        </w:tc>
        <w:tc>
          <w:tcPr>
            <w:tcW w:w="1345" w:type="dxa"/>
            <w:tcBorders>
              <w:top w:val="single" w:sz="12"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0</w:t>
            </w:r>
          </w:p>
        </w:tc>
      </w:tr>
      <w:tr w:rsidR="00141F15" w:rsidTr="00CF6768">
        <w:tc>
          <w:tcPr>
            <w:tcW w:w="2552" w:type="dxa"/>
            <w:vMerge/>
            <w:tcBorders>
              <w:left w:val="single" w:sz="12" w:space="0" w:color="auto"/>
              <w:right w:val="single" w:sz="4"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Mild, some/all portal tracts</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1</w:t>
            </w:r>
          </w:p>
        </w:tc>
      </w:tr>
      <w:tr w:rsidR="00141F15" w:rsidTr="00CF6768">
        <w:tc>
          <w:tcPr>
            <w:tcW w:w="2552" w:type="dxa"/>
            <w:vMerge/>
            <w:tcBorders>
              <w:left w:val="single" w:sz="12" w:space="0" w:color="auto"/>
              <w:right w:val="single" w:sz="4"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Moderate, some/all portal tracts</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2</w:t>
            </w:r>
          </w:p>
        </w:tc>
      </w:tr>
      <w:tr w:rsidR="00141F15" w:rsidTr="00CF6768">
        <w:tc>
          <w:tcPr>
            <w:tcW w:w="2552" w:type="dxa"/>
            <w:vMerge/>
            <w:tcBorders>
              <w:left w:val="single" w:sz="12" w:space="0" w:color="auto"/>
              <w:right w:val="single" w:sz="4"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141F15" w:rsidRDefault="00141F15" w:rsidP="00EF52D0">
            <w:pPr>
              <w:rPr>
                <w:rFonts w:ascii="Arial" w:hAnsi="Arial" w:cs="Arial"/>
              </w:rPr>
            </w:pPr>
            <w:r>
              <w:rPr>
                <w:rFonts w:ascii="Arial" w:hAnsi="Arial" w:cs="Arial"/>
              </w:rPr>
              <w:t>Moderate/marked, all portal tracts</w:t>
            </w:r>
          </w:p>
        </w:tc>
        <w:tc>
          <w:tcPr>
            <w:tcW w:w="1345" w:type="dxa"/>
            <w:tcBorders>
              <w:top w:val="single" w:sz="4" w:space="0" w:color="auto"/>
              <w:left w:val="single" w:sz="4" w:space="0" w:color="auto"/>
              <w:bottom w:val="single" w:sz="4" w:space="0" w:color="auto"/>
              <w:right w:val="single" w:sz="12" w:space="0" w:color="auto"/>
            </w:tcBorders>
          </w:tcPr>
          <w:p w:rsidR="00141F15" w:rsidRDefault="00141F15" w:rsidP="00F7347A">
            <w:pPr>
              <w:jc w:val="center"/>
              <w:rPr>
                <w:rFonts w:ascii="Arial" w:hAnsi="Arial" w:cs="Arial"/>
              </w:rPr>
            </w:pPr>
            <w:r>
              <w:rPr>
                <w:rFonts w:ascii="Arial" w:hAnsi="Arial" w:cs="Arial"/>
              </w:rPr>
              <w:t>3</w:t>
            </w:r>
          </w:p>
        </w:tc>
      </w:tr>
      <w:tr w:rsidR="00141F15" w:rsidTr="00403038">
        <w:tc>
          <w:tcPr>
            <w:tcW w:w="2552" w:type="dxa"/>
            <w:vMerge/>
            <w:tcBorders>
              <w:left w:val="single" w:sz="12" w:space="0" w:color="auto"/>
              <w:bottom w:val="single" w:sz="12" w:space="0" w:color="auto"/>
              <w:right w:val="single" w:sz="4" w:space="0" w:color="auto"/>
            </w:tcBorders>
          </w:tcPr>
          <w:p w:rsidR="00141F15" w:rsidRPr="00675178" w:rsidRDefault="00141F15" w:rsidP="00EF52D0">
            <w:pPr>
              <w:rPr>
                <w:rFonts w:ascii="Arial" w:hAnsi="Arial" w:cs="Arial"/>
                <w:b/>
                <w:bCs/>
                <w:color w:val="7030A0"/>
              </w:rPr>
            </w:pPr>
          </w:p>
        </w:tc>
        <w:tc>
          <w:tcPr>
            <w:tcW w:w="5141" w:type="dxa"/>
            <w:tcBorders>
              <w:top w:val="single" w:sz="4" w:space="0" w:color="auto"/>
              <w:left w:val="single" w:sz="4" w:space="0" w:color="auto"/>
              <w:bottom w:val="single" w:sz="12" w:space="0" w:color="auto"/>
              <w:right w:val="single" w:sz="4" w:space="0" w:color="auto"/>
            </w:tcBorders>
          </w:tcPr>
          <w:p w:rsidR="00141F15" w:rsidRDefault="00141F15" w:rsidP="00EF52D0">
            <w:pPr>
              <w:rPr>
                <w:rFonts w:ascii="Arial" w:hAnsi="Arial" w:cs="Arial"/>
              </w:rPr>
            </w:pPr>
            <w:r>
              <w:rPr>
                <w:rFonts w:ascii="Arial" w:hAnsi="Arial" w:cs="Arial"/>
              </w:rPr>
              <w:t>Marked, all portal tracts</w:t>
            </w:r>
          </w:p>
        </w:tc>
        <w:tc>
          <w:tcPr>
            <w:tcW w:w="1345" w:type="dxa"/>
            <w:tcBorders>
              <w:top w:val="single" w:sz="4" w:space="0" w:color="auto"/>
              <w:left w:val="single" w:sz="4" w:space="0" w:color="auto"/>
              <w:bottom w:val="single" w:sz="12" w:space="0" w:color="auto"/>
              <w:right w:val="single" w:sz="12" w:space="0" w:color="auto"/>
            </w:tcBorders>
          </w:tcPr>
          <w:p w:rsidR="00141F15" w:rsidRDefault="00141F15" w:rsidP="00F7347A">
            <w:pPr>
              <w:jc w:val="center"/>
              <w:rPr>
                <w:rFonts w:ascii="Arial" w:hAnsi="Arial" w:cs="Arial"/>
              </w:rPr>
            </w:pPr>
            <w:r>
              <w:rPr>
                <w:rFonts w:ascii="Arial" w:hAnsi="Arial" w:cs="Arial"/>
              </w:rPr>
              <w:t>4</w:t>
            </w:r>
          </w:p>
        </w:tc>
      </w:tr>
      <w:tr w:rsidR="00CF6768" w:rsidTr="00403038">
        <w:tc>
          <w:tcPr>
            <w:tcW w:w="2552" w:type="dxa"/>
            <w:vMerge w:val="restart"/>
            <w:tcBorders>
              <w:top w:val="single" w:sz="12" w:space="0" w:color="auto"/>
              <w:left w:val="single" w:sz="12" w:space="0" w:color="auto"/>
              <w:right w:val="single" w:sz="4" w:space="0" w:color="auto"/>
            </w:tcBorders>
          </w:tcPr>
          <w:p w:rsidR="00CF6768" w:rsidRPr="00675178" w:rsidRDefault="00CF6768" w:rsidP="00EF52D0">
            <w:pPr>
              <w:rPr>
                <w:rFonts w:ascii="Arial" w:hAnsi="Arial" w:cs="Arial"/>
                <w:b/>
                <w:bCs/>
                <w:color w:val="7030A0"/>
              </w:rPr>
            </w:pPr>
            <w:r w:rsidRPr="00FF27E8">
              <w:rPr>
                <w:rFonts w:ascii="Arial" w:hAnsi="Arial" w:cs="Arial"/>
                <w:b/>
                <w:color w:val="7030A0"/>
                <w:sz w:val="24"/>
                <w:szCs w:val="24"/>
              </w:rPr>
              <w:t xml:space="preserve">Ishak </w:t>
            </w:r>
            <w:r>
              <w:rPr>
                <w:rFonts w:ascii="Arial" w:hAnsi="Arial" w:cs="Arial"/>
                <w:b/>
                <w:color w:val="7030A0"/>
                <w:sz w:val="24"/>
                <w:szCs w:val="24"/>
              </w:rPr>
              <w:t>Fibrosis Stage</w:t>
            </w:r>
          </w:p>
        </w:tc>
        <w:tc>
          <w:tcPr>
            <w:tcW w:w="5141" w:type="dxa"/>
            <w:tcBorders>
              <w:top w:val="single" w:sz="12"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No evidence of fibrosis</w:t>
            </w:r>
          </w:p>
        </w:tc>
        <w:tc>
          <w:tcPr>
            <w:tcW w:w="1345" w:type="dxa"/>
            <w:tcBorders>
              <w:top w:val="single" w:sz="12"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0</w:t>
            </w:r>
          </w:p>
        </w:tc>
      </w:tr>
      <w:tr w:rsidR="00CF6768" w:rsidTr="00CF6768">
        <w:tc>
          <w:tcPr>
            <w:tcW w:w="2552" w:type="dxa"/>
            <w:vMerge/>
            <w:tcBorders>
              <w:left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Fibrous expansion of some portal areas, +/- short fibrous septa</w:t>
            </w:r>
          </w:p>
        </w:tc>
        <w:tc>
          <w:tcPr>
            <w:tcW w:w="1345" w:type="dxa"/>
            <w:tcBorders>
              <w:top w:val="single" w:sz="4"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1</w:t>
            </w:r>
          </w:p>
        </w:tc>
      </w:tr>
      <w:tr w:rsidR="00CF6768" w:rsidTr="00CF6768">
        <w:tc>
          <w:tcPr>
            <w:tcW w:w="2552" w:type="dxa"/>
            <w:vMerge/>
            <w:tcBorders>
              <w:left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Fibrous expansion of most portal areas, +/- short fibrous septa</w:t>
            </w:r>
          </w:p>
        </w:tc>
        <w:tc>
          <w:tcPr>
            <w:tcW w:w="1345" w:type="dxa"/>
            <w:tcBorders>
              <w:top w:val="single" w:sz="4"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2</w:t>
            </w:r>
          </w:p>
        </w:tc>
      </w:tr>
      <w:tr w:rsidR="00CF6768" w:rsidTr="00CF6768">
        <w:tc>
          <w:tcPr>
            <w:tcW w:w="2552" w:type="dxa"/>
            <w:vMerge/>
            <w:tcBorders>
              <w:left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Fibrous expansion of most portal areas with occasional portal to portal bridging</w:t>
            </w:r>
          </w:p>
        </w:tc>
        <w:tc>
          <w:tcPr>
            <w:tcW w:w="1345" w:type="dxa"/>
            <w:tcBorders>
              <w:top w:val="single" w:sz="4"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3</w:t>
            </w:r>
          </w:p>
        </w:tc>
      </w:tr>
      <w:tr w:rsidR="00CF6768" w:rsidTr="00CF6768">
        <w:tc>
          <w:tcPr>
            <w:tcW w:w="2552" w:type="dxa"/>
            <w:vMerge/>
            <w:tcBorders>
              <w:left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Fibrous expansion of portal areas with marked bridging (portal to portal as well as portal-central bridging).</w:t>
            </w:r>
          </w:p>
        </w:tc>
        <w:tc>
          <w:tcPr>
            <w:tcW w:w="1345" w:type="dxa"/>
            <w:tcBorders>
              <w:top w:val="single" w:sz="4"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4</w:t>
            </w:r>
          </w:p>
        </w:tc>
      </w:tr>
      <w:tr w:rsidR="00CF6768" w:rsidTr="00CF6768">
        <w:tc>
          <w:tcPr>
            <w:tcW w:w="2552" w:type="dxa"/>
            <w:vMerge/>
            <w:tcBorders>
              <w:left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4" w:space="0" w:color="auto"/>
              <w:right w:val="single" w:sz="4" w:space="0" w:color="auto"/>
            </w:tcBorders>
          </w:tcPr>
          <w:p w:rsidR="00CF6768" w:rsidRDefault="00CF6768" w:rsidP="00EF52D0">
            <w:pPr>
              <w:rPr>
                <w:rFonts w:ascii="Arial" w:hAnsi="Arial" w:cs="Arial"/>
              </w:rPr>
            </w:pPr>
            <w:r>
              <w:rPr>
                <w:rFonts w:ascii="Arial" w:hAnsi="Arial" w:cs="Arial"/>
              </w:rPr>
              <w:t>Marked bridging (portal to portal or portal-central) with occasional nodules (incomplete cirrhosis).</w:t>
            </w:r>
          </w:p>
        </w:tc>
        <w:tc>
          <w:tcPr>
            <w:tcW w:w="1345" w:type="dxa"/>
            <w:tcBorders>
              <w:top w:val="single" w:sz="4" w:space="0" w:color="auto"/>
              <w:left w:val="single" w:sz="4" w:space="0" w:color="auto"/>
              <w:bottom w:val="single" w:sz="4" w:space="0" w:color="auto"/>
              <w:right w:val="single" w:sz="12" w:space="0" w:color="auto"/>
            </w:tcBorders>
          </w:tcPr>
          <w:p w:rsidR="00CF6768" w:rsidRDefault="00CF6768" w:rsidP="00F7347A">
            <w:pPr>
              <w:jc w:val="center"/>
              <w:rPr>
                <w:rFonts w:ascii="Arial" w:hAnsi="Arial" w:cs="Arial"/>
              </w:rPr>
            </w:pPr>
            <w:r>
              <w:rPr>
                <w:rFonts w:ascii="Arial" w:hAnsi="Arial" w:cs="Arial"/>
              </w:rPr>
              <w:t>5</w:t>
            </w:r>
          </w:p>
        </w:tc>
      </w:tr>
      <w:tr w:rsidR="00CF6768" w:rsidTr="00403038">
        <w:tc>
          <w:tcPr>
            <w:tcW w:w="2552" w:type="dxa"/>
            <w:vMerge/>
            <w:tcBorders>
              <w:left w:val="single" w:sz="12" w:space="0" w:color="auto"/>
              <w:bottom w:val="single" w:sz="12" w:space="0" w:color="auto"/>
              <w:right w:val="single" w:sz="4" w:space="0" w:color="auto"/>
            </w:tcBorders>
          </w:tcPr>
          <w:p w:rsidR="00CF6768" w:rsidRPr="00675178" w:rsidRDefault="00CF6768" w:rsidP="00EF52D0">
            <w:pPr>
              <w:rPr>
                <w:rFonts w:ascii="Arial" w:hAnsi="Arial" w:cs="Arial"/>
                <w:b/>
                <w:bCs/>
                <w:color w:val="7030A0"/>
              </w:rPr>
            </w:pPr>
          </w:p>
        </w:tc>
        <w:tc>
          <w:tcPr>
            <w:tcW w:w="5141" w:type="dxa"/>
            <w:tcBorders>
              <w:top w:val="single" w:sz="4" w:space="0" w:color="auto"/>
              <w:left w:val="single" w:sz="4" w:space="0" w:color="auto"/>
              <w:bottom w:val="single" w:sz="12" w:space="0" w:color="auto"/>
              <w:right w:val="single" w:sz="4" w:space="0" w:color="auto"/>
            </w:tcBorders>
          </w:tcPr>
          <w:p w:rsidR="00CF6768" w:rsidRDefault="00CF6768" w:rsidP="00EF52D0">
            <w:pPr>
              <w:rPr>
                <w:rFonts w:ascii="Arial" w:hAnsi="Arial" w:cs="Arial"/>
              </w:rPr>
            </w:pPr>
            <w:r>
              <w:rPr>
                <w:rFonts w:ascii="Arial" w:hAnsi="Arial" w:cs="Arial"/>
              </w:rPr>
              <w:t>Cirrhosis, probable or definite</w:t>
            </w:r>
          </w:p>
        </w:tc>
        <w:tc>
          <w:tcPr>
            <w:tcW w:w="1345" w:type="dxa"/>
            <w:tcBorders>
              <w:top w:val="single" w:sz="4" w:space="0" w:color="auto"/>
              <w:left w:val="single" w:sz="4" w:space="0" w:color="auto"/>
              <w:bottom w:val="single" w:sz="12" w:space="0" w:color="auto"/>
              <w:right w:val="single" w:sz="12" w:space="0" w:color="auto"/>
            </w:tcBorders>
          </w:tcPr>
          <w:p w:rsidR="00CF6768" w:rsidRDefault="00CF6768" w:rsidP="00F7347A">
            <w:pPr>
              <w:jc w:val="center"/>
              <w:rPr>
                <w:rFonts w:ascii="Arial" w:hAnsi="Arial" w:cs="Arial"/>
              </w:rPr>
            </w:pPr>
            <w:r>
              <w:rPr>
                <w:rFonts w:ascii="Arial" w:hAnsi="Arial" w:cs="Arial"/>
              </w:rPr>
              <w:t>6</w:t>
            </w:r>
          </w:p>
        </w:tc>
      </w:tr>
    </w:tbl>
    <w:p w:rsidR="002B27CC" w:rsidRPr="008A640F" w:rsidRDefault="002B27CC" w:rsidP="008A640F">
      <w:pPr>
        <w:rPr>
          <w:rFonts w:ascii="Arial" w:hAnsi="Arial" w:cs="Arial"/>
        </w:rPr>
      </w:pPr>
    </w:p>
    <w:p w:rsidR="00CD273B" w:rsidRPr="00FF27E8" w:rsidRDefault="00C21A81" w:rsidP="00CD273B">
      <w:pPr>
        <w:rPr>
          <w:rFonts w:ascii="Arial" w:hAnsi="Arial" w:cs="Arial"/>
          <w:lang w:eastAsia="en-GB"/>
        </w:rPr>
      </w:pPr>
      <w:hyperlink r:id="rId7" w:history="1">
        <w:r w:rsidR="00CD273B" w:rsidRPr="00FF27E8">
          <w:rPr>
            <w:rStyle w:val="Hyperlink"/>
            <w:rFonts w:ascii="Arial" w:hAnsi="Arial" w:cs="Arial"/>
            <w:lang w:eastAsia="en-GB"/>
          </w:rPr>
          <w:t>Reference Images for staging fibrosis</w:t>
        </w:r>
      </w:hyperlink>
    </w:p>
    <w:p w:rsidR="00141F15" w:rsidRPr="00141F15" w:rsidRDefault="00FF27E8" w:rsidP="00141F15">
      <w:r>
        <w:t>Ishak K, Baptista A, Bianchi L, Callea F, De Groote J, Gudat F, et al. Histological grading and staging of chronic hepatitis. J Hepatol 1995</w:t>
      </w:r>
      <w:proofErr w:type="gramStart"/>
      <w:r>
        <w:t>;22:696</w:t>
      </w:r>
      <w:proofErr w:type="gramEnd"/>
      <w:r>
        <w:t>–699.</w:t>
      </w:r>
      <w:r w:rsidR="00141F15">
        <w:t xml:space="preserve"> </w:t>
      </w:r>
      <w:r w:rsidR="00141F15" w:rsidRPr="00141F15">
        <w:rPr>
          <w:rStyle w:val="id-label"/>
          <w:rFonts w:cs="Segoe UI"/>
          <w:color w:val="212121"/>
        </w:rPr>
        <w:t>PMID: </w:t>
      </w:r>
      <w:r w:rsidR="00141F15" w:rsidRPr="00141F15">
        <w:rPr>
          <w:rStyle w:val="Strong"/>
          <w:rFonts w:cs="Segoe UI"/>
          <w:b w:val="0"/>
          <w:bCs w:val="0"/>
          <w:color w:val="212121"/>
        </w:rPr>
        <w:t>7560864</w:t>
      </w:r>
      <w:r w:rsidR="00141F15" w:rsidRPr="00141F15">
        <w:rPr>
          <w:rFonts w:cs="Segoe UI"/>
          <w:color w:val="212121"/>
        </w:rPr>
        <w:t xml:space="preserve">   </w:t>
      </w:r>
      <w:r w:rsidR="00141F15" w:rsidRPr="00141F15">
        <w:rPr>
          <w:rStyle w:val="id-label"/>
          <w:rFonts w:cs="Segoe UI"/>
          <w:color w:val="212121"/>
        </w:rPr>
        <w:t>DOI: </w:t>
      </w:r>
      <w:hyperlink r:id="rId8" w:tgtFrame="_blank" w:history="1">
        <w:r w:rsidR="00141F15" w:rsidRPr="00141F15">
          <w:rPr>
            <w:rStyle w:val="Hyperlink"/>
            <w:rFonts w:cs="Segoe UI"/>
            <w:color w:val="0071BC"/>
            <w:u w:val="none"/>
          </w:rPr>
          <w:t>10.1016/0168-8278(95)80226-6</w:t>
        </w:r>
      </w:hyperlink>
    </w:p>
    <w:p w:rsidR="00403038" w:rsidRDefault="00403038" w:rsidP="00CD273B">
      <w:pPr>
        <w:rPr>
          <w:rFonts w:ascii="Arial" w:hAnsi="Arial" w:cs="Arial"/>
          <w:b/>
          <w:color w:val="7030A0"/>
          <w:sz w:val="28"/>
          <w:szCs w:val="28"/>
          <w:u w:val="single"/>
          <w:lang w:eastAsia="en-GB"/>
        </w:rPr>
      </w:pPr>
    </w:p>
    <w:p w:rsidR="00B81575" w:rsidRPr="00B81575" w:rsidRDefault="00742D10" w:rsidP="00CD273B">
      <w:pPr>
        <w:rPr>
          <w:rFonts w:ascii="Arial" w:hAnsi="Arial" w:cs="Arial"/>
          <w:b/>
          <w:color w:val="7030A0"/>
          <w:sz w:val="28"/>
          <w:szCs w:val="28"/>
          <w:u w:val="single"/>
          <w:lang w:eastAsia="en-GB"/>
        </w:rPr>
      </w:pPr>
      <w:r>
        <w:rPr>
          <w:rFonts w:ascii="Arial" w:hAnsi="Arial" w:cs="Arial"/>
          <w:b/>
          <w:color w:val="7030A0"/>
          <w:sz w:val="28"/>
          <w:szCs w:val="28"/>
          <w:u w:val="single"/>
          <w:lang w:eastAsia="en-GB"/>
        </w:rPr>
        <w:t>NAFLD Activity score and staging system</w:t>
      </w:r>
      <w:r w:rsidR="00010F7E">
        <w:rPr>
          <w:rFonts w:ascii="Arial" w:hAnsi="Arial" w:cs="Arial"/>
          <w:b/>
          <w:color w:val="7030A0"/>
          <w:sz w:val="28"/>
          <w:szCs w:val="28"/>
          <w:u w:val="single"/>
          <w:lang w:eastAsia="en-GB"/>
        </w:rPr>
        <w:t xml:space="preserve"> (Kleiner</w:t>
      </w:r>
      <w:r w:rsidR="00503542">
        <w:rPr>
          <w:rFonts w:ascii="Arial" w:hAnsi="Arial" w:cs="Arial"/>
          <w:b/>
          <w:color w:val="7030A0"/>
          <w:sz w:val="28"/>
          <w:szCs w:val="28"/>
          <w:u w:val="single"/>
          <w:lang w:eastAsia="en-GB"/>
        </w:rPr>
        <w:t>, CRN</w:t>
      </w:r>
      <w:r w:rsidR="00010F7E">
        <w:rPr>
          <w:rFonts w:ascii="Arial" w:hAnsi="Arial" w:cs="Arial"/>
          <w:b/>
          <w:color w:val="7030A0"/>
          <w:sz w:val="28"/>
          <w:szCs w:val="28"/>
          <w:u w:val="single"/>
          <w:lang w:eastAsia="en-GB"/>
        </w:rPr>
        <w:t>)</w:t>
      </w:r>
    </w:p>
    <w:p w:rsidR="00CD273B" w:rsidRPr="00B81575" w:rsidRDefault="00B81575" w:rsidP="00CD273B">
      <w:pPr>
        <w:rPr>
          <w:rFonts w:ascii="Arial" w:hAnsi="Arial" w:cs="Arial"/>
          <w:lang w:eastAsia="en-GB"/>
        </w:rPr>
      </w:pPr>
      <w:r>
        <w:rPr>
          <w:rFonts w:ascii="Arial" w:hAnsi="Arial" w:cs="Arial"/>
          <w:lang w:eastAsia="en-GB"/>
        </w:rPr>
        <w:t xml:space="preserve">A </w:t>
      </w:r>
      <w:r w:rsidR="00CD273B" w:rsidRPr="00B81575">
        <w:rPr>
          <w:rFonts w:ascii="Arial" w:hAnsi="Arial" w:cs="Arial"/>
          <w:lang w:eastAsia="en-GB"/>
        </w:rPr>
        <w:t xml:space="preserve">histological scoring system for </w:t>
      </w:r>
      <w:r w:rsidR="00CD273B" w:rsidRPr="00503542">
        <w:rPr>
          <w:rFonts w:ascii="Arial" w:hAnsi="Arial" w:cs="Arial"/>
          <w:b/>
          <w:u w:val="single"/>
          <w:lang w:eastAsia="en-GB"/>
        </w:rPr>
        <w:t>non</w:t>
      </w:r>
      <w:r w:rsidRPr="00503542">
        <w:rPr>
          <w:rFonts w:ascii="Arial" w:hAnsi="Arial" w:cs="Arial"/>
          <w:b/>
          <w:u w:val="single"/>
          <w:lang w:eastAsia="en-GB"/>
        </w:rPr>
        <w:t>-</w:t>
      </w:r>
      <w:r w:rsidR="00CD273B" w:rsidRPr="00503542">
        <w:rPr>
          <w:rFonts w:ascii="Arial" w:hAnsi="Arial" w:cs="Arial"/>
          <w:b/>
          <w:u w:val="single"/>
          <w:lang w:eastAsia="en-GB"/>
        </w:rPr>
        <w:t>alcoholic</w:t>
      </w:r>
      <w:r w:rsidR="00CD273B" w:rsidRPr="00B81575">
        <w:rPr>
          <w:rFonts w:ascii="Arial" w:hAnsi="Arial" w:cs="Arial"/>
          <w:lang w:eastAsia="en-GB"/>
        </w:rPr>
        <w:t xml:space="preserve"> fatty liver disease</w:t>
      </w:r>
      <w:r w:rsidR="00503542">
        <w:rPr>
          <w:rFonts w:ascii="Arial" w:hAnsi="Arial" w:cs="Arial"/>
          <w:lang w:eastAsia="en-GB"/>
        </w:rPr>
        <w:t xml:space="preserve"> and is commonly used for scoring non-alcoholic steatohepatitis (NASH)</w:t>
      </w:r>
      <w:r w:rsidR="00C05926" w:rsidRPr="00B81575">
        <w:rPr>
          <w:rFonts w:ascii="Arial" w:hAnsi="Arial" w:cs="Arial"/>
          <w:lang w:eastAsia="en-GB"/>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7"/>
        <w:gridCol w:w="4357"/>
        <w:gridCol w:w="2112"/>
      </w:tblGrid>
      <w:tr w:rsidR="006132C6" w:rsidTr="00F7347A">
        <w:tc>
          <w:tcPr>
            <w:tcW w:w="2547" w:type="dxa"/>
            <w:tcBorders>
              <w:top w:val="single" w:sz="12" w:space="0" w:color="auto"/>
              <w:bottom w:val="single" w:sz="12" w:space="0" w:color="auto"/>
            </w:tcBorders>
          </w:tcPr>
          <w:p w:rsidR="006132C6" w:rsidRDefault="006132C6" w:rsidP="00CD273B">
            <w:pPr>
              <w:rPr>
                <w:rFonts w:ascii="Arial" w:hAnsi="Arial" w:cs="Arial"/>
                <w:lang w:eastAsia="en-GB"/>
              </w:rPr>
            </w:pPr>
          </w:p>
        </w:tc>
        <w:tc>
          <w:tcPr>
            <w:tcW w:w="4357" w:type="dxa"/>
            <w:tcBorders>
              <w:top w:val="single" w:sz="12" w:space="0" w:color="auto"/>
              <w:bottom w:val="single" w:sz="12" w:space="0" w:color="auto"/>
            </w:tcBorders>
          </w:tcPr>
          <w:p w:rsidR="006132C6" w:rsidRDefault="006132C6" w:rsidP="00CD273B">
            <w:pPr>
              <w:rPr>
                <w:rFonts w:ascii="Arial" w:hAnsi="Arial" w:cs="Arial"/>
                <w:lang w:eastAsia="en-GB"/>
              </w:rPr>
            </w:pPr>
            <w:r>
              <w:rPr>
                <w:rFonts w:ascii="Arial" w:hAnsi="Arial" w:cs="Arial"/>
                <w:lang w:eastAsia="en-GB"/>
              </w:rPr>
              <w:t>Definition</w:t>
            </w:r>
          </w:p>
        </w:tc>
        <w:tc>
          <w:tcPr>
            <w:tcW w:w="2112" w:type="dxa"/>
            <w:tcBorders>
              <w:top w:val="single" w:sz="12" w:space="0" w:color="auto"/>
              <w:bottom w:val="single" w:sz="12" w:space="0" w:color="auto"/>
            </w:tcBorders>
          </w:tcPr>
          <w:p w:rsidR="006132C6" w:rsidRDefault="006132C6" w:rsidP="00CD273B">
            <w:pPr>
              <w:rPr>
                <w:rFonts w:ascii="Arial" w:hAnsi="Arial" w:cs="Arial"/>
                <w:lang w:eastAsia="en-GB"/>
              </w:rPr>
            </w:pPr>
            <w:r>
              <w:rPr>
                <w:rFonts w:ascii="Arial" w:hAnsi="Arial" w:cs="Arial"/>
                <w:lang w:eastAsia="en-GB"/>
              </w:rPr>
              <w:t>Score</w:t>
            </w:r>
          </w:p>
        </w:tc>
      </w:tr>
      <w:tr w:rsidR="005938A3" w:rsidTr="00F7347A">
        <w:tc>
          <w:tcPr>
            <w:tcW w:w="2547" w:type="dxa"/>
            <w:vMerge w:val="restart"/>
            <w:tcBorders>
              <w:top w:val="single" w:sz="12" w:space="0" w:color="auto"/>
              <w:bottom w:val="single" w:sz="6" w:space="0" w:color="auto"/>
            </w:tcBorders>
          </w:tcPr>
          <w:p w:rsidR="005938A3" w:rsidRDefault="00742D10" w:rsidP="00CD273B">
            <w:pPr>
              <w:rPr>
                <w:rFonts w:ascii="Arial" w:hAnsi="Arial" w:cs="Arial"/>
                <w:lang w:eastAsia="en-GB"/>
              </w:rPr>
            </w:pPr>
            <w:r w:rsidRPr="00B81575">
              <w:rPr>
                <w:rFonts w:ascii="Arial" w:hAnsi="Arial" w:cs="Arial"/>
                <w:b/>
                <w:color w:val="7030A0"/>
                <w:lang w:eastAsia="en-GB"/>
              </w:rPr>
              <w:t>Steatosis</w:t>
            </w:r>
            <w:r w:rsidR="00503542">
              <w:rPr>
                <w:rFonts w:ascii="Arial" w:hAnsi="Arial" w:cs="Arial"/>
                <w:b/>
                <w:color w:val="7030A0"/>
                <w:lang w:eastAsia="en-GB"/>
              </w:rPr>
              <w:t xml:space="preserve"> (macrovesicular)</w:t>
            </w:r>
          </w:p>
        </w:tc>
        <w:tc>
          <w:tcPr>
            <w:tcW w:w="4357" w:type="dxa"/>
            <w:tcBorders>
              <w:top w:val="single" w:sz="12" w:space="0" w:color="auto"/>
              <w:bottom w:val="single" w:sz="6" w:space="0" w:color="auto"/>
            </w:tcBorders>
          </w:tcPr>
          <w:p w:rsidR="005938A3" w:rsidRDefault="005938A3" w:rsidP="00CD273B">
            <w:pPr>
              <w:rPr>
                <w:rFonts w:ascii="Arial" w:hAnsi="Arial" w:cs="Arial"/>
                <w:lang w:eastAsia="en-GB"/>
              </w:rPr>
            </w:pPr>
            <w:r>
              <w:rPr>
                <w:rFonts w:ascii="Arial" w:hAnsi="Arial" w:cs="Arial"/>
                <w:lang w:eastAsia="en-GB"/>
              </w:rPr>
              <w:t>&lt;5%</w:t>
            </w:r>
          </w:p>
        </w:tc>
        <w:tc>
          <w:tcPr>
            <w:tcW w:w="2112" w:type="dxa"/>
            <w:tcBorders>
              <w:top w:val="single" w:sz="12" w:space="0" w:color="auto"/>
              <w:bottom w:val="single" w:sz="6" w:space="0" w:color="auto"/>
            </w:tcBorders>
          </w:tcPr>
          <w:p w:rsidR="005938A3" w:rsidRDefault="005938A3" w:rsidP="00F7347A">
            <w:pPr>
              <w:jc w:val="center"/>
              <w:rPr>
                <w:rFonts w:ascii="Arial" w:hAnsi="Arial" w:cs="Arial"/>
                <w:lang w:eastAsia="en-GB"/>
              </w:rPr>
            </w:pPr>
            <w:r>
              <w:rPr>
                <w:rFonts w:ascii="Arial" w:hAnsi="Arial" w:cs="Arial"/>
                <w:lang w:eastAsia="en-GB"/>
              </w:rPr>
              <w:t>0</w:t>
            </w:r>
          </w:p>
        </w:tc>
      </w:tr>
      <w:tr w:rsidR="005938A3" w:rsidTr="00F7347A">
        <w:tc>
          <w:tcPr>
            <w:tcW w:w="2547" w:type="dxa"/>
            <w:vMerge/>
            <w:tcBorders>
              <w:top w:val="single" w:sz="6" w:space="0" w:color="auto"/>
              <w:bottom w:val="single" w:sz="6"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6" w:space="0" w:color="auto"/>
            </w:tcBorders>
          </w:tcPr>
          <w:p w:rsidR="005938A3" w:rsidRDefault="00513F4E" w:rsidP="00CD273B">
            <w:pPr>
              <w:rPr>
                <w:rFonts w:ascii="Arial" w:hAnsi="Arial" w:cs="Arial"/>
                <w:lang w:eastAsia="en-GB"/>
              </w:rPr>
            </w:pPr>
            <w:r>
              <w:rPr>
                <w:rFonts w:ascii="Arial" w:hAnsi="Arial" w:cs="Arial"/>
                <w:lang w:eastAsia="en-GB"/>
              </w:rPr>
              <w:t>5</w:t>
            </w:r>
            <w:bookmarkStart w:id="0" w:name="_GoBack"/>
            <w:bookmarkEnd w:id="0"/>
            <w:r w:rsidR="005938A3">
              <w:rPr>
                <w:rFonts w:ascii="Arial" w:hAnsi="Arial" w:cs="Arial"/>
                <w:lang w:eastAsia="en-GB"/>
              </w:rPr>
              <w:t>-33%</w:t>
            </w:r>
          </w:p>
        </w:tc>
        <w:tc>
          <w:tcPr>
            <w:tcW w:w="2112" w:type="dxa"/>
            <w:tcBorders>
              <w:top w:val="single" w:sz="6" w:space="0" w:color="auto"/>
              <w:bottom w:val="single" w:sz="6" w:space="0" w:color="auto"/>
            </w:tcBorders>
          </w:tcPr>
          <w:p w:rsidR="005938A3" w:rsidRDefault="005938A3" w:rsidP="00F7347A">
            <w:pPr>
              <w:jc w:val="center"/>
              <w:rPr>
                <w:rFonts w:ascii="Arial" w:hAnsi="Arial" w:cs="Arial"/>
                <w:lang w:eastAsia="en-GB"/>
              </w:rPr>
            </w:pPr>
            <w:r>
              <w:rPr>
                <w:rFonts w:ascii="Arial" w:hAnsi="Arial" w:cs="Arial"/>
                <w:lang w:eastAsia="en-GB"/>
              </w:rPr>
              <w:t>1</w:t>
            </w:r>
          </w:p>
        </w:tc>
      </w:tr>
      <w:tr w:rsidR="005938A3" w:rsidTr="00F7347A">
        <w:tc>
          <w:tcPr>
            <w:tcW w:w="2547" w:type="dxa"/>
            <w:vMerge/>
            <w:tcBorders>
              <w:top w:val="single" w:sz="6" w:space="0" w:color="auto"/>
              <w:bottom w:val="single" w:sz="6"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6" w:space="0" w:color="auto"/>
            </w:tcBorders>
          </w:tcPr>
          <w:p w:rsidR="005938A3" w:rsidRDefault="005938A3" w:rsidP="00CD273B">
            <w:pPr>
              <w:rPr>
                <w:rFonts w:ascii="Arial" w:hAnsi="Arial" w:cs="Arial"/>
                <w:lang w:eastAsia="en-GB"/>
              </w:rPr>
            </w:pPr>
            <w:r>
              <w:rPr>
                <w:rFonts w:ascii="Arial" w:hAnsi="Arial" w:cs="Arial"/>
                <w:lang w:eastAsia="en-GB"/>
              </w:rPr>
              <w:t>&gt;33-66%</w:t>
            </w:r>
          </w:p>
        </w:tc>
        <w:tc>
          <w:tcPr>
            <w:tcW w:w="2112" w:type="dxa"/>
            <w:tcBorders>
              <w:top w:val="single" w:sz="6" w:space="0" w:color="auto"/>
              <w:bottom w:val="single" w:sz="6" w:space="0" w:color="auto"/>
            </w:tcBorders>
          </w:tcPr>
          <w:p w:rsidR="005938A3" w:rsidRDefault="005938A3" w:rsidP="00F7347A">
            <w:pPr>
              <w:jc w:val="center"/>
              <w:rPr>
                <w:rFonts w:ascii="Arial" w:hAnsi="Arial" w:cs="Arial"/>
                <w:lang w:eastAsia="en-GB"/>
              </w:rPr>
            </w:pPr>
            <w:r>
              <w:rPr>
                <w:rFonts w:ascii="Arial" w:hAnsi="Arial" w:cs="Arial"/>
                <w:lang w:eastAsia="en-GB"/>
              </w:rPr>
              <w:t>2</w:t>
            </w:r>
          </w:p>
        </w:tc>
      </w:tr>
      <w:tr w:rsidR="005938A3" w:rsidTr="00F7347A">
        <w:tc>
          <w:tcPr>
            <w:tcW w:w="2547" w:type="dxa"/>
            <w:vMerge/>
            <w:tcBorders>
              <w:top w:val="single" w:sz="6" w:space="0" w:color="auto"/>
              <w:bottom w:val="single" w:sz="12"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12" w:space="0" w:color="auto"/>
            </w:tcBorders>
          </w:tcPr>
          <w:p w:rsidR="005938A3" w:rsidRDefault="005938A3" w:rsidP="00CD273B">
            <w:pPr>
              <w:rPr>
                <w:rFonts w:ascii="Arial" w:hAnsi="Arial" w:cs="Arial"/>
                <w:lang w:eastAsia="en-GB"/>
              </w:rPr>
            </w:pPr>
            <w:r>
              <w:rPr>
                <w:rFonts w:ascii="Arial" w:hAnsi="Arial" w:cs="Arial"/>
                <w:lang w:eastAsia="en-GB"/>
              </w:rPr>
              <w:t>&gt;66%</w:t>
            </w:r>
          </w:p>
        </w:tc>
        <w:tc>
          <w:tcPr>
            <w:tcW w:w="2112" w:type="dxa"/>
            <w:tcBorders>
              <w:top w:val="single" w:sz="6" w:space="0" w:color="auto"/>
              <w:bottom w:val="single" w:sz="12" w:space="0" w:color="auto"/>
            </w:tcBorders>
          </w:tcPr>
          <w:p w:rsidR="005938A3" w:rsidRDefault="005938A3" w:rsidP="00F7347A">
            <w:pPr>
              <w:jc w:val="center"/>
              <w:rPr>
                <w:rFonts w:ascii="Arial" w:hAnsi="Arial" w:cs="Arial"/>
                <w:lang w:eastAsia="en-GB"/>
              </w:rPr>
            </w:pPr>
            <w:r>
              <w:rPr>
                <w:rFonts w:ascii="Arial" w:hAnsi="Arial" w:cs="Arial"/>
                <w:lang w:eastAsia="en-GB"/>
              </w:rPr>
              <w:t>3</w:t>
            </w:r>
          </w:p>
        </w:tc>
      </w:tr>
      <w:tr w:rsidR="005938A3" w:rsidTr="00F7347A">
        <w:tc>
          <w:tcPr>
            <w:tcW w:w="2547" w:type="dxa"/>
            <w:vMerge w:val="restart"/>
            <w:tcBorders>
              <w:top w:val="single" w:sz="12" w:space="0" w:color="auto"/>
              <w:bottom w:val="single" w:sz="6" w:space="0" w:color="auto"/>
            </w:tcBorders>
          </w:tcPr>
          <w:p w:rsidR="00FA23D6" w:rsidRPr="00FA23D6" w:rsidRDefault="00742D10" w:rsidP="00CD273B">
            <w:pPr>
              <w:rPr>
                <w:rFonts w:ascii="Arial" w:hAnsi="Arial" w:cs="Arial"/>
                <w:b/>
                <w:bCs/>
                <w:color w:val="7030A0"/>
                <w:lang w:eastAsia="en-GB"/>
              </w:rPr>
            </w:pPr>
            <w:r w:rsidRPr="00FA23D6">
              <w:rPr>
                <w:rFonts w:ascii="Arial" w:hAnsi="Arial" w:cs="Arial"/>
                <w:b/>
                <w:bCs/>
                <w:color w:val="7030A0"/>
                <w:lang w:eastAsia="en-GB"/>
              </w:rPr>
              <w:t>Lobular inflammation</w:t>
            </w:r>
            <w:r w:rsidR="00FA23D6" w:rsidRPr="00FA23D6">
              <w:rPr>
                <w:rFonts w:ascii="Arial" w:hAnsi="Arial" w:cs="Arial"/>
                <w:b/>
                <w:bCs/>
                <w:color w:val="7030A0"/>
                <w:lang w:eastAsia="en-GB"/>
              </w:rPr>
              <w:t xml:space="preserve"> </w:t>
            </w:r>
          </w:p>
          <w:p w:rsidR="00742D10" w:rsidRDefault="00FA23D6" w:rsidP="00503542">
            <w:pPr>
              <w:rPr>
                <w:rFonts w:ascii="Arial" w:hAnsi="Arial" w:cs="Arial"/>
                <w:lang w:eastAsia="en-GB"/>
              </w:rPr>
            </w:pPr>
            <w:r>
              <w:rPr>
                <w:rFonts w:ascii="Arial" w:hAnsi="Arial" w:cs="Arial"/>
                <w:lang w:eastAsia="en-GB"/>
              </w:rPr>
              <w:t>(per x20 field)</w:t>
            </w:r>
          </w:p>
        </w:tc>
        <w:tc>
          <w:tcPr>
            <w:tcW w:w="4357" w:type="dxa"/>
            <w:tcBorders>
              <w:top w:val="single" w:sz="12" w:space="0" w:color="auto"/>
              <w:bottom w:val="single" w:sz="6" w:space="0" w:color="auto"/>
            </w:tcBorders>
          </w:tcPr>
          <w:p w:rsidR="005938A3" w:rsidRDefault="00FA23D6" w:rsidP="00CD273B">
            <w:pPr>
              <w:rPr>
                <w:rFonts w:ascii="Arial" w:hAnsi="Arial" w:cs="Arial"/>
                <w:lang w:eastAsia="en-GB"/>
              </w:rPr>
            </w:pPr>
            <w:r>
              <w:rPr>
                <w:rFonts w:ascii="Arial" w:hAnsi="Arial" w:cs="Arial"/>
                <w:lang w:eastAsia="en-GB"/>
              </w:rPr>
              <w:t>No foci</w:t>
            </w:r>
          </w:p>
        </w:tc>
        <w:tc>
          <w:tcPr>
            <w:tcW w:w="2112" w:type="dxa"/>
            <w:tcBorders>
              <w:top w:val="single" w:sz="12" w:space="0" w:color="auto"/>
              <w:bottom w:val="single" w:sz="6" w:space="0" w:color="auto"/>
            </w:tcBorders>
          </w:tcPr>
          <w:p w:rsidR="005938A3" w:rsidRDefault="00FA23D6" w:rsidP="00F7347A">
            <w:pPr>
              <w:jc w:val="center"/>
              <w:rPr>
                <w:rFonts w:ascii="Arial" w:hAnsi="Arial" w:cs="Arial"/>
                <w:lang w:eastAsia="en-GB"/>
              </w:rPr>
            </w:pPr>
            <w:r>
              <w:rPr>
                <w:rFonts w:ascii="Arial" w:hAnsi="Arial" w:cs="Arial"/>
                <w:lang w:eastAsia="en-GB"/>
              </w:rPr>
              <w:t>0</w:t>
            </w:r>
          </w:p>
        </w:tc>
      </w:tr>
      <w:tr w:rsidR="005938A3" w:rsidTr="00F7347A">
        <w:tc>
          <w:tcPr>
            <w:tcW w:w="2547" w:type="dxa"/>
            <w:vMerge/>
            <w:tcBorders>
              <w:top w:val="single" w:sz="6" w:space="0" w:color="auto"/>
              <w:bottom w:val="single" w:sz="6"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6" w:space="0" w:color="auto"/>
            </w:tcBorders>
          </w:tcPr>
          <w:p w:rsidR="005938A3" w:rsidRDefault="00503542" w:rsidP="00CD273B">
            <w:pPr>
              <w:rPr>
                <w:rFonts w:ascii="Arial" w:hAnsi="Arial" w:cs="Arial"/>
                <w:lang w:eastAsia="en-GB"/>
              </w:rPr>
            </w:pPr>
            <w:r>
              <w:rPr>
                <w:rFonts w:ascii="Arial" w:hAnsi="Arial" w:cs="Arial"/>
                <w:lang w:eastAsia="en-GB"/>
              </w:rPr>
              <w:t>&lt;</w:t>
            </w:r>
            <w:r w:rsidR="00FA23D6">
              <w:rPr>
                <w:rFonts w:ascii="Arial" w:hAnsi="Arial" w:cs="Arial"/>
                <w:lang w:eastAsia="en-GB"/>
              </w:rPr>
              <w:t xml:space="preserve">2 foci  </w:t>
            </w:r>
          </w:p>
        </w:tc>
        <w:tc>
          <w:tcPr>
            <w:tcW w:w="2112" w:type="dxa"/>
            <w:tcBorders>
              <w:top w:val="single" w:sz="6" w:space="0" w:color="auto"/>
              <w:bottom w:val="single" w:sz="6" w:space="0" w:color="auto"/>
            </w:tcBorders>
          </w:tcPr>
          <w:p w:rsidR="005938A3" w:rsidRDefault="00FA23D6" w:rsidP="00F7347A">
            <w:pPr>
              <w:jc w:val="center"/>
              <w:rPr>
                <w:rFonts w:ascii="Arial" w:hAnsi="Arial" w:cs="Arial"/>
                <w:lang w:eastAsia="en-GB"/>
              </w:rPr>
            </w:pPr>
            <w:r>
              <w:rPr>
                <w:rFonts w:ascii="Arial" w:hAnsi="Arial" w:cs="Arial"/>
                <w:lang w:eastAsia="en-GB"/>
              </w:rPr>
              <w:t>1</w:t>
            </w:r>
          </w:p>
        </w:tc>
      </w:tr>
      <w:tr w:rsidR="005938A3" w:rsidTr="00F7347A">
        <w:tc>
          <w:tcPr>
            <w:tcW w:w="2547" w:type="dxa"/>
            <w:vMerge/>
            <w:tcBorders>
              <w:top w:val="single" w:sz="6" w:space="0" w:color="auto"/>
              <w:bottom w:val="single" w:sz="6"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6" w:space="0" w:color="auto"/>
            </w:tcBorders>
          </w:tcPr>
          <w:p w:rsidR="005938A3" w:rsidRDefault="00FA23D6" w:rsidP="00CD273B">
            <w:pPr>
              <w:rPr>
                <w:rFonts w:ascii="Arial" w:hAnsi="Arial" w:cs="Arial"/>
                <w:lang w:eastAsia="en-GB"/>
              </w:rPr>
            </w:pPr>
            <w:r>
              <w:rPr>
                <w:rFonts w:ascii="Arial" w:hAnsi="Arial" w:cs="Arial"/>
                <w:lang w:eastAsia="en-GB"/>
              </w:rPr>
              <w:t>2-4 foci</w:t>
            </w:r>
          </w:p>
        </w:tc>
        <w:tc>
          <w:tcPr>
            <w:tcW w:w="2112" w:type="dxa"/>
            <w:tcBorders>
              <w:top w:val="single" w:sz="6" w:space="0" w:color="auto"/>
              <w:bottom w:val="single" w:sz="6" w:space="0" w:color="auto"/>
            </w:tcBorders>
          </w:tcPr>
          <w:p w:rsidR="005938A3" w:rsidRDefault="00FA23D6" w:rsidP="00F7347A">
            <w:pPr>
              <w:jc w:val="center"/>
              <w:rPr>
                <w:rFonts w:ascii="Arial" w:hAnsi="Arial" w:cs="Arial"/>
                <w:lang w:eastAsia="en-GB"/>
              </w:rPr>
            </w:pPr>
            <w:r>
              <w:rPr>
                <w:rFonts w:ascii="Arial" w:hAnsi="Arial" w:cs="Arial"/>
                <w:lang w:eastAsia="en-GB"/>
              </w:rPr>
              <w:t>2</w:t>
            </w:r>
          </w:p>
        </w:tc>
      </w:tr>
      <w:tr w:rsidR="005938A3" w:rsidTr="00F7347A">
        <w:tc>
          <w:tcPr>
            <w:tcW w:w="2547" w:type="dxa"/>
            <w:vMerge/>
            <w:tcBorders>
              <w:top w:val="single" w:sz="6" w:space="0" w:color="auto"/>
              <w:bottom w:val="single" w:sz="12" w:space="0" w:color="auto"/>
            </w:tcBorders>
          </w:tcPr>
          <w:p w:rsidR="005938A3" w:rsidRDefault="005938A3" w:rsidP="00CD273B">
            <w:pPr>
              <w:rPr>
                <w:rFonts w:ascii="Arial" w:hAnsi="Arial" w:cs="Arial"/>
                <w:lang w:eastAsia="en-GB"/>
              </w:rPr>
            </w:pPr>
          </w:p>
        </w:tc>
        <w:tc>
          <w:tcPr>
            <w:tcW w:w="4357" w:type="dxa"/>
            <w:tcBorders>
              <w:top w:val="single" w:sz="6" w:space="0" w:color="auto"/>
              <w:bottom w:val="single" w:sz="12" w:space="0" w:color="auto"/>
            </w:tcBorders>
          </w:tcPr>
          <w:p w:rsidR="005938A3" w:rsidRDefault="00FA23D6" w:rsidP="00CD273B">
            <w:pPr>
              <w:rPr>
                <w:rFonts w:ascii="Arial" w:hAnsi="Arial" w:cs="Arial"/>
                <w:lang w:eastAsia="en-GB"/>
              </w:rPr>
            </w:pPr>
            <w:r>
              <w:rPr>
                <w:rFonts w:ascii="Arial" w:hAnsi="Arial" w:cs="Arial"/>
                <w:lang w:eastAsia="en-GB"/>
              </w:rPr>
              <w:t>&gt;4 foci</w:t>
            </w:r>
          </w:p>
        </w:tc>
        <w:tc>
          <w:tcPr>
            <w:tcW w:w="2112" w:type="dxa"/>
            <w:tcBorders>
              <w:top w:val="single" w:sz="6" w:space="0" w:color="auto"/>
              <w:bottom w:val="single" w:sz="12" w:space="0" w:color="auto"/>
            </w:tcBorders>
          </w:tcPr>
          <w:p w:rsidR="005938A3" w:rsidRDefault="00FA23D6" w:rsidP="00F7347A">
            <w:pPr>
              <w:jc w:val="center"/>
              <w:rPr>
                <w:rFonts w:ascii="Arial" w:hAnsi="Arial" w:cs="Arial"/>
                <w:lang w:eastAsia="en-GB"/>
              </w:rPr>
            </w:pPr>
            <w:r>
              <w:rPr>
                <w:rFonts w:ascii="Arial" w:hAnsi="Arial" w:cs="Arial"/>
                <w:lang w:eastAsia="en-GB"/>
              </w:rPr>
              <w:t>3</w:t>
            </w:r>
          </w:p>
        </w:tc>
      </w:tr>
      <w:tr w:rsidR="00823C87" w:rsidTr="00F7347A">
        <w:tc>
          <w:tcPr>
            <w:tcW w:w="2547" w:type="dxa"/>
            <w:vMerge w:val="restart"/>
            <w:tcBorders>
              <w:top w:val="single" w:sz="12" w:space="0" w:color="auto"/>
              <w:bottom w:val="single" w:sz="6" w:space="0" w:color="auto"/>
            </w:tcBorders>
          </w:tcPr>
          <w:p w:rsidR="00823C87" w:rsidRPr="00FA23D6" w:rsidRDefault="00823C87" w:rsidP="00CD273B">
            <w:pPr>
              <w:rPr>
                <w:rFonts w:ascii="Arial" w:hAnsi="Arial" w:cs="Arial"/>
                <w:b/>
                <w:bCs/>
                <w:lang w:eastAsia="en-GB"/>
              </w:rPr>
            </w:pPr>
            <w:r w:rsidRPr="00FA23D6">
              <w:rPr>
                <w:rFonts w:ascii="Arial" w:hAnsi="Arial" w:cs="Arial"/>
                <w:b/>
                <w:bCs/>
                <w:color w:val="7030A0"/>
                <w:lang w:eastAsia="en-GB"/>
              </w:rPr>
              <w:t xml:space="preserve">Ballooning </w:t>
            </w:r>
          </w:p>
        </w:tc>
        <w:tc>
          <w:tcPr>
            <w:tcW w:w="4357" w:type="dxa"/>
            <w:tcBorders>
              <w:top w:val="single" w:sz="12" w:space="0" w:color="auto"/>
              <w:bottom w:val="single" w:sz="6" w:space="0" w:color="auto"/>
            </w:tcBorders>
          </w:tcPr>
          <w:p w:rsidR="00823C87" w:rsidRDefault="00823C87" w:rsidP="00CD273B">
            <w:pPr>
              <w:rPr>
                <w:rFonts w:ascii="Arial" w:hAnsi="Arial" w:cs="Arial"/>
                <w:lang w:eastAsia="en-GB"/>
              </w:rPr>
            </w:pPr>
            <w:r>
              <w:rPr>
                <w:rFonts w:ascii="Arial" w:hAnsi="Arial" w:cs="Arial"/>
                <w:lang w:eastAsia="en-GB"/>
              </w:rPr>
              <w:t>None</w:t>
            </w:r>
          </w:p>
        </w:tc>
        <w:tc>
          <w:tcPr>
            <w:tcW w:w="2112" w:type="dxa"/>
            <w:tcBorders>
              <w:top w:val="single" w:sz="12" w:space="0" w:color="auto"/>
              <w:bottom w:val="single" w:sz="6" w:space="0" w:color="auto"/>
            </w:tcBorders>
          </w:tcPr>
          <w:p w:rsidR="00823C87" w:rsidRDefault="00823C87" w:rsidP="00F7347A">
            <w:pPr>
              <w:jc w:val="center"/>
              <w:rPr>
                <w:rFonts w:ascii="Arial" w:hAnsi="Arial" w:cs="Arial"/>
                <w:lang w:eastAsia="en-GB"/>
              </w:rPr>
            </w:pPr>
            <w:r>
              <w:rPr>
                <w:rFonts w:ascii="Arial" w:hAnsi="Arial" w:cs="Arial"/>
                <w:lang w:eastAsia="en-GB"/>
              </w:rPr>
              <w:t>0</w:t>
            </w:r>
          </w:p>
        </w:tc>
      </w:tr>
      <w:tr w:rsidR="00823C87" w:rsidTr="00F7347A">
        <w:tc>
          <w:tcPr>
            <w:tcW w:w="2547" w:type="dxa"/>
            <w:vMerge/>
            <w:tcBorders>
              <w:top w:val="single" w:sz="6" w:space="0" w:color="auto"/>
              <w:bottom w:val="single" w:sz="6" w:space="0" w:color="auto"/>
            </w:tcBorders>
          </w:tcPr>
          <w:p w:rsidR="00823C87" w:rsidRDefault="00823C87" w:rsidP="00CD273B">
            <w:pPr>
              <w:rPr>
                <w:rFonts w:ascii="Arial" w:hAnsi="Arial" w:cs="Arial"/>
                <w:lang w:eastAsia="en-GB"/>
              </w:rPr>
            </w:pPr>
          </w:p>
        </w:tc>
        <w:tc>
          <w:tcPr>
            <w:tcW w:w="4357" w:type="dxa"/>
            <w:tcBorders>
              <w:top w:val="single" w:sz="6" w:space="0" w:color="auto"/>
              <w:bottom w:val="single" w:sz="6" w:space="0" w:color="auto"/>
            </w:tcBorders>
          </w:tcPr>
          <w:p w:rsidR="00823C87" w:rsidRDefault="00823C87" w:rsidP="00CD273B">
            <w:pPr>
              <w:rPr>
                <w:rFonts w:ascii="Arial" w:hAnsi="Arial" w:cs="Arial"/>
                <w:lang w:eastAsia="en-GB"/>
              </w:rPr>
            </w:pPr>
            <w:r>
              <w:rPr>
                <w:rFonts w:ascii="Arial" w:hAnsi="Arial" w:cs="Arial"/>
                <w:lang w:eastAsia="en-GB"/>
              </w:rPr>
              <w:t>Few balloon</w:t>
            </w:r>
            <w:r w:rsidR="00503542">
              <w:rPr>
                <w:rFonts w:ascii="Arial" w:hAnsi="Arial" w:cs="Arial"/>
                <w:lang w:eastAsia="en-GB"/>
              </w:rPr>
              <w:t>ed</w:t>
            </w:r>
            <w:r>
              <w:rPr>
                <w:rFonts w:ascii="Arial" w:hAnsi="Arial" w:cs="Arial"/>
                <w:lang w:eastAsia="en-GB"/>
              </w:rPr>
              <w:t xml:space="preserve"> cells </w:t>
            </w:r>
          </w:p>
        </w:tc>
        <w:tc>
          <w:tcPr>
            <w:tcW w:w="2112" w:type="dxa"/>
            <w:tcBorders>
              <w:top w:val="single" w:sz="6" w:space="0" w:color="auto"/>
              <w:bottom w:val="single" w:sz="6" w:space="0" w:color="auto"/>
            </w:tcBorders>
          </w:tcPr>
          <w:p w:rsidR="00823C87" w:rsidRDefault="00823C87" w:rsidP="00F7347A">
            <w:pPr>
              <w:jc w:val="center"/>
              <w:rPr>
                <w:rFonts w:ascii="Arial" w:hAnsi="Arial" w:cs="Arial"/>
                <w:lang w:eastAsia="en-GB"/>
              </w:rPr>
            </w:pPr>
            <w:r>
              <w:rPr>
                <w:rFonts w:ascii="Arial" w:hAnsi="Arial" w:cs="Arial"/>
                <w:lang w:eastAsia="en-GB"/>
              </w:rPr>
              <w:t>1</w:t>
            </w:r>
          </w:p>
        </w:tc>
      </w:tr>
      <w:tr w:rsidR="00823C87" w:rsidTr="00F7347A">
        <w:tc>
          <w:tcPr>
            <w:tcW w:w="2547" w:type="dxa"/>
            <w:vMerge/>
            <w:tcBorders>
              <w:top w:val="single" w:sz="6" w:space="0" w:color="auto"/>
              <w:bottom w:val="single" w:sz="12" w:space="0" w:color="auto"/>
            </w:tcBorders>
          </w:tcPr>
          <w:p w:rsidR="00823C87" w:rsidRDefault="00823C87" w:rsidP="00CD273B">
            <w:pPr>
              <w:rPr>
                <w:rFonts w:ascii="Arial" w:hAnsi="Arial" w:cs="Arial"/>
                <w:lang w:eastAsia="en-GB"/>
              </w:rPr>
            </w:pPr>
          </w:p>
        </w:tc>
        <w:tc>
          <w:tcPr>
            <w:tcW w:w="4357" w:type="dxa"/>
            <w:tcBorders>
              <w:top w:val="single" w:sz="6" w:space="0" w:color="auto"/>
              <w:bottom w:val="single" w:sz="12" w:space="0" w:color="auto"/>
            </w:tcBorders>
          </w:tcPr>
          <w:p w:rsidR="00823C87" w:rsidRDefault="00823C87" w:rsidP="00CD273B">
            <w:pPr>
              <w:rPr>
                <w:rFonts w:ascii="Arial" w:hAnsi="Arial" w:cs="Arial"/>
                <w:lang w:eastAsia="en-GB"/>
              </w:rPr>
            </w:pPr>
            <w:r>
              <w:rPr>
                <w:rFonts w:ascii="Arial" w:hAnsi="Arial" w:cs="Arial"/>
                <w:lang w:eastAsia="en-GB"/>
              </w:rPr>
              <w:t xml:space="preserve">Many cells/prominent ballooning </w:t>
            </w:r>
          </w:p>
        </w:tc>
        <w:tc>
          <w:tcPr>
            <w:tcW w:w="2112" w:type="dxa"/>
            <w:tcBorders>
              <w:top w:val="single" w:sz="6" w:space="0" w:color="auto"/>
              <w:bottom w:val="single" w:sz="12" w:space="0" w:color="auto"/>
            </w:tcBorders>
          </w:tcPr>
          <w:p w:rsidR="00823C87" w:rsidRDefault="00823C87" w:rsidP="00F7347A">
            <w:pPr>
              <w:jc w:val="center"/>
              <w:rPr>
                <w:rFonts w:ascii="Arial" w:hAnsi="Arial" w:cs="Arial"/>
                <w:lang w:eastAsia="en-GB"/>
              </w:rPr>
            </w:pPr>
            <w:r>
              <w:rPr>
                <w:rFonts w:ascii="Arial" w:hAnsi="Arial" w:cs="Arial"/>
                <w:lang w:eastAsia="en-GB"/>
              </w:rPr>
              <w:t>2</w:t>
            </w:r>
          </w:p>
        </w:tc>
      </w:tr>
      <w:tr w:rsidR="00FA23D6" w:rsidRPr="00E86180" w:rsidTr="00F7347A">
        <w:tc>
          <w:tcPr>
            <w:tcW w:w="9016" w:type="dxa"/>
            <w:gridSpan w:val="3"/>
            <w:tcBorders>
              <w:top w:val="single" w:sz="12" w:space="0" w:color="auto"/>
              <w:bottom w:val="single" w:sz="12" w:space="0" w:color="auto"/>
            </w:tcBorders>
          </w:tcPr>
          <w:p w:rsidR="00FA23D6" w:rsidRPr="00E86180" w:rsidRDefault="001A15A4" w:rsidP="00F7347A">
            <w:pPr>
              <w:jc w:val="center"/>
              <w:rPr>
                <w:rFonts w:ascii="Arial" w:hAnsi="Arial" w:cs="Arial"/>
                <w:b/>
                <w:lang w:eastAsia="en-GB"/>
              </w:rPr>
            </w:pPr>
            <w:r>
              <w:rPr>
                <w:rFonts w:ascii="Arial" w:hAnsi="Arial" w:cs="Arial"/>
                <w:b/>
                <w:lang w:eastAsia="en-GB"/>
              </w:rPr>
              <w:t>NAFLD Activity score (sum of above) 0-8</w:t>
            </w:r>
          </w:p>
        </w:tc>
      </w:tr>
      <w:tr w:rsidR="00FA23D6" w:rsidTr="00F7347A">
        <w:tc>
          <w:tcPr>
            <w:tcW w:w="2547" w:type="dxa"/>
            <w:vMerge w:val="restart"/>
            <w:tcBorders>
              <w:top w:val="single" w:sz="12" w:space="0" w:color="auto"/>
            </w:tcBorders>
          </w:tcPr>
          <w:p w:rsidR="00FA23D6" w:rsidRDefault="00FA23D6" w:rsidP="00695D07">
            <w:pPr>
              <w:rPr>
                <w:rFonts w:ascii="Arial" w:hAnsi="Arial" w:cs="Arial"/>
                <w:lang w:eastAsia="en-GB"/>
              </w:rPr>
            </w:pPr>
            <w:r w:rsidRPr="00742D10">
              <w:rPr>
                <w:rFonts w:ascii="Arial" w:hAnsi="Arial" w:cs="Arial"/>
                <w:b/>
                <w:color w:val="7030A0"/>
                <w:lang w:eastAsia="en-GB"/>
              </w:rPr>
              <w:t>Fibrosis</w:t>
            </w:r>
            <w:r w:rsidR="001A15A4">
              <w:rPr>
                <w:rFonts w:ascii="Arial" w:hAnsi="Arial" w:cs="Arial"/>
                <w:b/>
                <w:color w:val="7030A0"/>
                <w:lang w:eastAsia="en-GB"/>
              </w:rPr>
              <w:t xml:space="preserve"> Stage</w:t>
            </w:r>
          </w:p>
        </w:tc>
        <w:tc>
          <w:tcPr>
            <w:tcW w:w="4357" w:type="dxa"/>
            <w:tcBorders>
              <w:top w:val="single" w:sz="12" w:space="0" w:color="auto"/>
            </w:tcBorders>
          </w:tcPr>
          <w:p w:rsidR="00FA23D6" w:rsidRDefault="00FA23D6" w:rsidP="00695D07">
            <w:pPr>
              <w:rPr>
                <w:rFonts w:ascii="Arial" w:hAnsi="Arial" w:cs="Arial"/>
                <w:lang w:eastAsia="en-GB"/>
              </w:rPr>
            </w:pPr>
            <w:r>
              <w:rPr>
                <w:rFonts w:ascii="Arial" w:hAnsi="Arial" w:cs="Arial"/>
                <w:lang w:eastAsia="en-GB"/>
              </w:rPr>
              <w:t>None</w:t>
            </w:r>
          </w:p>
        </w:tc>
        <w:tc>
          <w:tcPr>
            <w:tcW w:w="2112" w:type="dxa"/>
            <w:tcBorders>
              <w:top w:val="single" w:sz="12" w:space="0" w:color="auto"/>
            </w:tcBorders>
          </w:tcPr>
          <w:p w:rsidR="00FA23D6" w:rsidRDefault="00FA23D6" w:rsidP="00F7347A">
            <w:pPr>
              <w:jc w:val="center"/>
              <w:rPr>
                <w:rFonts w:ascii="Arial" w:hAnsi="Arial" w:cs="Arial"/>
                <w:lang w:eastAsia="en-GB"/>
              </w:rPr>
            </w:pPr>
            <w:r>
              <w:rPr>
                <w:rFonts w:ascii="Arial" w:hAnsi="Arial" w:cs="Arial"/>
                <w:lang w:eastAsia="en-GB"/>
              </w:rPr>
              <w:t>0</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Default="00503542" w:rsidP="00695D07">
            <w:pPr>
              <w:rPr>
                <w:rFonts w:ascii="Arial" w:hAnsi="Arial" w:cs="Arial"/>
                <w:lang w:eastAsia="en-GB"/>
              </w:rPr>
            </w:pPr>
            <w:r w:rsidRPr="00633190">
              <w:rPr>
                <w:rFonts w:ascii="Arial" w:hAnsi="Arial" w:cs="Arial"/>
                <w:lang w:eastAsia="en-GB"/>
              </w:rPr>
              <w:t>Mild, zone 3, perisinusoidal</w:t>
            </w:r>
          </w:p>
        </w:tc>
        <w:tc>
          <w:tcPr>
            <w:tcW w:w="2112" w:type="dxa"/>
          </w:tcPr>
          <w:p w:rsidR="00503542" w:rsidRDefault="00503542" w:rsidP="00F7347A">
            <w:pPr>
              <w:jc w:val="center"/>
              <w:rPr>
                <w:rFonts w:ascii="Arial" w:hAnsi="Arial" w:cs="Arial"/>
                <w:lang w:eastAsia="en-GB"/>
              </w:rPr>
            </w:pPr>
            <w:r>
              <w:rPr>
                <w:rFonts w:ascii="Arial" w:hAnsi="Arial" w:cs="Arial"/>
                <w:lang w:eastAsia="en-GB"/>
              </w:rPr>
              <w:t>1A</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Default="00503542" w:rsidP="00695D07">
            <w:pPr>
              <w:rPr>
                <w:rFonts w:ascii="Arial" w:hAnsi="Arial" w:cs="Arial"/>
                <w:lang w:eastAsia="en-GB"/>
              </w:rPr>
            </w:pPr>
            <w:r>
              <w:rPr>
                <w:rFonts w:ascii="Arial" w:hAnsi="Arial" w:cs="Arial"/>
                <w:lang w:eastAsia="en-GB"/>
              </w:rPr>
              <w:t xml:space="preserve">Moderate, zone 3, perisinusoidal </w:t>
            </w:r>
          </w:p>
        </w:tc>
        <w:tc>
          <w:tcPr>
            <w:tcW w:w="2112" w:type="dxa"/>
          </w:tcPr>
          <w:p w:rsidR="00503542" w:rsidRDefault="00503542" w:rsidP="00F7347A">
            <w:pPr>
              <w:jc w:val="center"/>
              <w:rPr>
                <w:rFonts w:ascii="Arial" w:hAnsi="Arial" w:cs="Arial"/>
                <w:lang w:eastAsia="en-GB"/>
              </w:rPr>
            </w:pPr>
            <w:r>
              <w:rPr>
                <w:rFonts w:ascii="Arial" w:hAnsi="Arial" w:cs="Arial"/>
                <w:lang w:eastAsia="en-GB"/>
              </w:rPr>
              <w:t>1B</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Pr="00633190" w:rsidRDefault="00503542" w:rsidP="00695D07">
            <w:pPr>
              <w:rPr>
                <w:rFonts w:ascii="Arial" w:hAnsi="Arial" w:cs="Arial"/>
                <w:lang w:eastAsia="en-GB"/>
              </w:rPr>
            </w:pPr>
            <w:r>
              <w:rPr>
                <w:rFonts w:ascii="Arial" w:hAnsi="Arial" w:cs="Arial"/>
                <w:lang w:eastAsia="en-GB"/>
              </w:rPr>
              <w:t>Portal/periportal only</w:t>
            </w:r>
          </w:p>
        </w:tc>
        <w:tc>
          <w:tcPr>
            <w:tcW w:w="2112" w:type="dxa"/>
          </w:tcPr>
          <w:p w:rsidR="00503542" w:rsidRDefault="00503542" w:rsidP="00F7347A">
            <w:pPr>
              <w:jc w:val="center"/>
              <w:rPr>
                <w:rFonts w:ascii="Arial" w:hAnsi="Arial" w:cs="Arial"/>
                <w:lang w:eastAsia="en-GB"/>
              </w:rPr>
            </w:pPr>
            <w:r>
              <w:rPr>
                <w:rFonts w:ascii="Arial" w:hAnsi="Arial" w:cs="Arial"/>
                <w:lang w:eastAsia="en-GB"/>
              </w:rPr>
              <w:t>1C</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Default="00503542" w:rsidP="00503542">
            <w:pPr>
              <w:rPr>
                <w:rFonts w:ascii="Arial" w:hAnsi="Arial" w:cs="Arial"/>
                <w:lang w:eastAsia="en-GB"/>
              </w:rPr>
            </w:pPr>
            <w:r>
              <w:rPr>
                <w:rFonts w:ascii="Arial" w:hAnsi="Arial" w:cs="Arial"/>
                <w:lang w:eastAsia="en-GB"/>
              </w:rPr>
              <w:t xml:space="preserve">Zone 3 perisinusoidal and portal/periportal </w:t>
            </w:r>
          </w:p>
        </w:tc>
        <w:tc>
          <w:tcPr>
            <w:tcW w:w="2112" w:type="dxa"/>
          </w:tcPr>
          <w:p w:rsidR="00503542" w:rsidRDefault="00503542" w:rsidP="00F7347A">
            <w:pPr>
              <w:jc w:val="center"/>
              <w:rPr>
                <w:rFonts w:ascii="Arial" w:hAnsi="Arial" w:cs="Arial"/>
                <w:lang w:eastAsia="en-GB"/>
              </w:rPr>
            </w:pPr>
            <w:r>
              <w:rPr>
                <w:rFonts w:ascii="Arial" w:hAnsi="Arial" w:cs="Arial"/>
                <w:lang w:eastAsia="en-GB"/>
              </w:rPr>
              <w:t>2</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Default="00503542" w:rsidP="00695D07">
            <w:pPr>
              <w:rPr>
                <w:rFonts w:ascii="Arial" w:hAnsi="Arial" w:cs="Arial"/>
                <w:lang w:eastAsia="en-GB"/>
              </w:rPr>
            </w:pPr>
            <w:r>
              <w:rPr>
                <w:rFonts w:ascii="Arial" w:hAnsi="Arial" w:cs="Arial"/>
                <w:lang w:eastAsia="en-GB"/>
              </w:rPr>
              <w:t xml:space="preserve">Bridging fibrosis </w:t>
            </w:r>
          </w:p>
        </w:tc>
        <w:tc>
          <w:tcPr>
            <w:tcW w:w="2112" w:type="dxa"/>
          </w:tcPr>
          <w:p w:rsidR="00503542" w:rsidRDefault="00503542" w:rsidP="00F7347A">
            <w:pPr>
              <w:jc w:val="center"/>
              <w:rPr>
                <w:rFonts w:ascii="Arial" w:hAnsi="Arial" w:cs="Arial"/>
                <w:lang w:eastAsia="en-GB"/>
              </w:rPr>
            </w:pPr>
            <w:r>
              <w:rPr>
                <w:rFonts w:ascii="Arial" w:hAnsi="Arial" w:cs="Arial"/>
                <w:lang w:eastAsia="en-GB"/>
              </w:rPr>
              <w:t>3</w:t>
            </w:r>
          </w:p>
        </w:tc>
      </w:tr>
      <w:tr w:rsidR="00503542" w:rsidTr="00F7347A">
        <w:tc>
          <w:tcPr>
            <w:tcW w:w="2547" w:type="dxa"/>
            <w:vMerge/>
          </w:tcPr>
          <w:p w:rsidR="00503542" w:rsidRDefault="00503542" w:rsidP="00695D07">
            <w:pPr>
              <w:rPr>
                <w:rFonts w:ascii="Arial" w:hAnsi="Arial" w:cs="Arial"/>
                <w:lang w:eastAsia="en-GB"/>
              </w:rPr>
            </w:pPr>
          </w:p>
        </w:tc>
        <w:tc>
          <w:tcPr>
            <w:tcW w:w="4357" w:type="dxa"/>
          </w:tcPr>
          <w:p w:rsidR="00503542" w:rsidRDefault="00503542" w:rsidP="00695D07">
            <w:pPr>
              <w:rPr>
                <w:rFonts w:ascii="Arial" w:hAnsi="Arial" w:cs="Arial"/>
                <w:lang w:eastAsia="en-GB"/>
              </w:rPr>
            </w:pPr>
            <w:r>
              <w:rPr>
                <w:rFonts w:ascii="Arial" w:hAnsi="Arial" w:cs="Arial"/>
                <w:lang w:eastAsia="en-GB"/>
              </w:rPr>
              <w:t>Cirrhosis</w:t>
            </w:r>
          </w:p>
        </w:tc>
        <w:tc>
          <w:tcPr>
            <w:tcW w:w="2112" w:type="dxa"/>
          </w:tcPr>
          <w:p w:rsidR="00503542" w:rsidRDefault="00503542" w:rsidP="00F7347A">
            <w:pPr>
              <w:jc w:val="center"/>
              <w:rPr>
                <w:rFonts w:ascii="Arial" w:hAnsi="Arial" w:cs="Arial"/>
                <w:lang w:eastAsia="en-GB"/>
              </w:rPr>
            </w:pPr>
            <w:r>
              <w:rPr>
                <w:rFonts w:ascii="Arial" w:hAnsi="Arial" w:cs="Arial"/>
                <w:lang w:eastAsia="en-GB"/>
              </w:rPr>
              <w:t>4</w:t>
            </w:r>
          </w:p>
        </w:tc>
      </w:tr>
    </w:tbl>
    <w:p w:rsidR="00F7347A" w:rsidRPr="00F7347A" w:rsidRDefault="005130DB" w:rsidP="00F7347A">
      <w:pPr>
        <w:shd w:val="clear" w:color="auto" w:fill="FFFFFF"/>
        <w:spacing w:before="100" w:beforeAutospacing="1" w:after="100" w:afterAutospacing="1" w:line="240" w:lineRule="auto"/>
        <w:rPr>
          <w:rFonts w:ascii="Segoe UI" w:hAnsi="Segoe UI" w:cs="Segoe UI"/>
          <w:color w:val="212121"/>
        </w:rPr>
      </w:pPr>
      <w:r>
        <w:t>Kleiner DE, Brunt EM, Van Natta M, Behling C, Contos MJ, Cummings OW, et al. Design and validation of a histological scoring system for nonalcoholic fatty liver disease. Hepatology 2005</w:t>
      </w:r>
      <w:proofErr w:type="gramStart"/>
      <w:r>
        <w:t>;41:1313</w:t>
      </w:r>
      <w:proofErr w:type="gramEnd"/>
      <w:r>
        <w:t>–1321</w:t>
      </w:r>
      <w:r w:rsidR="00F7347A">
        <w:t xml:space="preserve"> </w:t>
      </w:r>
      <w:r w:rsidR="00F7347A" w:rsidRPr="00F7347A">
        <w:rPr>
          <w:rStyle w:val="id-label"/>
          <w:rFonts w:cs="Segoe UI"/>
          <w:color w:val="212121"/>
        </w:rPr>
        <w:t>PMID: </w:t>
      </w:r>
      <w:r w:rsidR="00F7347A" w:rsidRPr="00F7347A">
        <w:rPr>
          <w:rStyle w:val="Strong"/>
          <w:rFonts w:cs="Segoe UI"/>
          <w:b w:val="0"/>
          <w:bCs w:val="0"/>
          <w:color w:val="212121"/>
        </w:rPr>
        <w:t>15915461</w:t>
      </w:r>
      <w:r w:rsidR="00F7347A" w:rsidRPr="00F7347A">
        <w:rPr>
          <w:rFonts w:cs="Segoe UI"/>
          <w:color w:val="212121"/>
        </w:rPr>
        <w:t xml:space="preserve">  </w:t>
      </w:r>
      <w:r w:rsidR="00F7347A" w:rsidRPr="00F7347A">
        <w:rPr>
          <w:rStyle w:val="id-label"/>
          <w:rFonts w:cs="Segoe UI"/>
          <w:color w:val="212121"/>
        </w:rPr>
        <w:t>DOI: </w:t>
      </w:r>
      <w:hyperlink r:id="rId9" w:tgtFrame="_blank" w:history="1">
        <w:r w:rsidR="00F7347A" w:rsidRPr="00F7347A">
          <w:rPr>
            <w:rStyle w:val="Hyperlink"/>
            <w:rFonts w:cs="Segoe UI"/>
            <w:color w:val="0071BC"/>
            <w:u w:val="none"/>
          </w:rPr>
          <w:t>10.1002/hep.20701</w:t>
        </w:r>
      </w:hyperlink>
    </w:p>
    <w:p w:rsidR="005130DB" w:rsidRDefault="005130DB" w:rsidP="00CD273B"/>
    <w:p w:rsidR="005130DB" w:rsidRDefault="005130DB" w:rsidP="00CD273B">
      <w:pPr>
        <w:rPr>
          <w:rFonts w:ascii="Arial" w:hAnsi="Arial" w:cs="Arial"/>
          <w:lang w:eastAsia="en-GB"/>
        </w:rPr>
      </w:pPr>
    </w:p>
    <w:p w:rsidR="00F13E3C" w:rsidRDefault="00F13E3C" w:rsidP="00976945">
      <w:pPr>
        <w:rPr>
          <w:rFonts w:ascii="Arial" w:hAnsi="Arial" w:cs="Arial"/>
          <w:b/>
          <w:bCs/>
          <w:color w:val="7030A0"/>
          <w:sz w:val="28"/>
          <w:szCs w:val="28"/>
          <w:u w:val="single"/>
        </w:rPr>
      </w:pPr>
    </w:p>
    <w:p w:rsidR="00F13E3C" w:rsidRDefault="00F13E3C" w:rsidP="00976945">
      <w:pPr>
        <w:rPr>
          <w:rFonts w:ascii="Arial" w:hAnsi="Arial" w:cs="Arial"/>
          <w:b/>
          <w:bCs/>
          <w:color w:val="7030A0"/>
          <w:sz w:val="28"/>
          <w:szCs w:val="28"/>
          <w:u w:val="single"/>
        </w:rPr>
      </w:pPr>
    </w:p>
    <w:p w:rsidR="00F13E3C" w:rsidRDefault="00F13E3C" w:rsidP="00976945">
      <w:pPr>
        <w:rPr>
          <w:rFonts w:ascii="Arial" w:hAnsi="Arial" w:cs="Arial"/>
          <w:b/>
          <w:bCs/>
          <w:color w:val="7030A0"/>
          <w:sz w:val="28"/>
          <w:szCs w:val="28"/>
          <w:u w:val="single"/>
        </w:rPr>
      </w:pPr>
    </w:p>
    <w:p w:rsidR="00F13E3C" w:rsidRDefault="00F13E3C" w:rsidP="00976945">
      <w:pPr>
        <w:rPr>
          <w:rFonts w:ascii="Arial" w:hAnsi="Arial" w:cs="Arial"/>
          <w:b/>
          <w:bCs/>
          <w:color w:val="7030A0"/>
          <w:sz w:val="28"/>
          <w:szCs w:val="28"/>
          <w:u w:val="single"/>
        </w:rPr>
      </w:pPr>
    </w:p>
    <w:p w:rsidR="00887A99" w:rsidRDefault="00887A99" w:rsidP="00976945">
      <w:pPr>
        <w:rPr>
          <w:rFonts w:ascii="Arial" w:hAnsi="Arial" w:cs="Arial"/>
          <w:b/>
          <w:bCs/>
          <w:color w:val="7030A0"/>
          <w:sz w:val="28"/>
          <w:szCs w:val="28"/>
          <w:u w:val="single"/>
        </w:rPr>
      </w:pPr>
    </w:p>
    <w:p w:rsidR="00E63247" w:rsidRDefault="00E63247" w:rsidP="00976945">
      <w:pPr>
        <w:rPr>
          <w:rFonts w:ascii="Arial" w:hAnsi="Arial" w:cs="Arial"/>
          <w:b/>
          <w:bCs/>
          <w:color w:val="7030A0"/>
          <w:sz w:val="28"/>
          <w:szCs w:val="28"/>
          <w:u w:val="single"/>
        </w:rPr>
      </w:pPr>
      <w:r>
        <w:rPr>
          <w:rFonts w:ascii="Arial" w:hAnsi="Arial" w:cs="Arial"/>
          <w:b/>
          <w:bCs/>
          <w:color w:val="7030A0"/>
          <w:sz w:val="28"/>
          <w:szCs w:val="28"/>
          <w:u w:val="single"/>
        </w:rPr>
        <w:lastRenderedPageBreak/>
        <w:t xml:space="preserve">SALVE Grading </w:t>
      </w:r>
      <w:r w:rsidR="0039058D">
        <w:rPr>
          <w:rFonts w:ascii="Arial" w:hAnsi="Arial" w:cs="Arial"/>
          <w:b/>
          <w:bCs/>
          <w:color w:val="7030A0"/>
          <w:sz w:val="28"/>
          <w:szCs w:val="28"/>
          <w:u w:val="single"/>
        </w:rPr>
        <w:t xml:space="preserve">and Staging </w:t>
      </w:r>
      <w:r>
        <w:rPr>
          <w:rFonts w:ascii="Arial" w:hAnsi="Arial" w:cs="Arial"/>
          <w:b/>
          <w:bCs/>
          <w:color w:val="7030A0"/>
          <w:sz w:val="28"/>
          <w:szCs w:val="28"/>
          <w:u w:val="single"/>
        </w:rPr>
        <w:t>system</w:t>
      </w:r>
    </w:p>
    <w:p w:rsidR="00C226BE" w:rsidRPr="00E63247" w:rsidRDefault="00C226BE" w:rsidP="00976945">
      <w:pPr>
        <w:rPr>
          <w:rFonts w:ascii="Arial" w:hAnsi="Arial" w:cs="Arial"/>
          <w:b/>
          <w:bCs/>
          <w:color w:val="7030A0"/>
          <w:sz w:val="28"/>
          <w:szCs w:val="28"/>
          <w:u w:val="single"/>
        </w:rPr>
      </w:pPr>
      <w:r w:rsidRPr="00C226BE">
        <w:rPr>
          <w:rFonts w:ascii="Arial" w:hAnsi="Arial" w:cs="Arial"/>
          <w:bCs/>
          <w:sz w:val="24"/>
          <w:szCs w:val="24"/>
        </w:rPr>
        <w:t>Used for assessment of Alcoholic steatohepatitis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4244"/>
        <w:gridCol w:w="2112"/>
      </w:tblGrid>
      <w:tr w:rsidR="00743502" w:rsidTr="00CF6768">
        <w:tc>
          <w:tcPr>
            <w:tcW w:w="2660" w:type="dxa"/>
            <w:tcBorders>
              <w:bottom w:val="single" w:sz="12" w:space="0" w:color="auto"/>
            </w:tcBorders>
          </w:tcPr>
          <w:p w:rsidR="00743502" w:rsidRDefault="00743502" w:rsidP="00DE2C6E">
            <w:pPr>
              <w:rPr>
                <w:rFonts w:ascii="Arial" w:hAnsi="Arial" w:cs="Arial"/>
                <w:lang w:eastAsia="en-GB"/>
              </w:rPr>
            </w:pPr>
          </w:p>
        </w:tc>
        <w:tc>
          <w:tcPr>
            <w:tcW w:w="4244" w:type="dxa"/>
            <w:tcBorders>
              <w:bottom w:val="single" w:sz="12" w:space="0" w:color="auto"/>
            </w:tcBorders>
          </w:tcPr>
          <w:p w:rsidR="00743502" w:rsidRPr="00CF6768" w:rsidRDefault="00743502" w:rsidP="00DE2C6E">
            <w:pPr>
              <w:rPr>
                <w:rFonts w:ascii="Arial" w:hAnsi="Arial" w:cs="Arial"/>
                <w:b/>
                <w:lang w:eastAsia="en-GB"/>
              </w:rPr>
            </w:pPr>
            <w:r w:rsidRPr="00CF6768">
              <w:rPr>
                <w:rFonts w:ascii="Arial" w:hAnsi="Arial" w:cs="Arial"/>
                <w:b/>
                <w:lang w:eastAsia="en-GB"/>
              </w:rPr>
              <w:t>Definition</w:t>
            </w:r>
          </w:p>
        </w:tc>
        <w:tc>
          <w:tcPr>
            <w:tcW w:w="2112" w:type="dxa"/>
            <w:tcBorders>
              <w:bottom w:val="single" w:sz="12" w:space="0" w:color="auto"/>
            </w:tcBorders>
          </w:tcPr>
          <w:p w:rsidR="00743502" w:rsidRPr="00CF6768" w:rsidRDefault="00743502" w:rsidP="00DE2C6E">
            <w:pPr>
              <w:rPr>
                <w:rFonts w:ascii="Arial" w:hAnsi="Arial" w:cs="Arial"/>
                <w:b/>
                <w:lang w:eastAsia="en-GB"/>
              </w:rPr>
            </w:pPr>
            <w:r w:rsidRPr="00CF6768">
              <w:rPr>
                <w:rFonts w:ascii="Arial" w:hAnsi="Arial" w:cs="Arial"/>
                <w:b/>
                <w:lang w:eastAsia="en-GB"/>
              </w:rPr>
              <w:t>Score</w:t>
            </w:r>
          </w:p>
        </w:tc>
      </w:tr>
      <w:tr w:rsidR="00743502" w:rsidTr="00CF6768">
        <w:tc>
          <w:tcPr>
            <w:tcW w:w="2660" w:type="dxa"/>
            <w:vMerge w:val="restart"/>
            <w:tcBorders>
              <w:top w:val="single" w:sz="12" w:space="0" w:color="auto"/>
              <w:bottom w:val="single" w:sz="6" w:space="0" w:color="auto"/>
            </w:tcBorders>
          </w:tcPr>
          <w:p w:rsidR="00743502" w:rsidRDefault="00743502" w:rsidP="00DE2C6E">
            <w:pPr>
              <w:rPr>
                <w:rFonts w:ascii="Arial" w:hAnsi="Arial" w:cs="Arial"/>
                <w:b/>
                <w:color w:val="7030A0"/>
                <w:lang w:eastAsia="en-GB"/>
              </w:rPr>
            </w:pPr>
            <w:r w:rsidRPr="00B81575">
              <w:rPr>
                <w:rFonts w:ascii="Arial" w:hAnsi="Arial" w:cs="Arial"/>
                <w:b/>
                <w:color w:val="7030A0"/>
                <w:lang w:eastAsia="en-GB"/>
              </w:rPr>
              <w:t>Steatosis</w:t>
            </w:r>
            <w:r>
              <w:rPr>
                <w:rFonts w:ascii="Arial" w:hAnsi="Arial" w:cs="Arial"/>
                <w:b/>
                <w:color w:val="7030A0"/>
                <w:lang w:eastAsia="en-GB"/>
              </w:rPr>
              <w:t xml:space="preserve"> (S)</w:t>
            </w:r>
          </w:p>
          <w:p w:rsidR="00503542" w:rsidRDefault="00503542" w:rsidP="00DE2C6E">
            <w:pPr>
              <w:rPr>
                <w:rFonts w:ascii="Arial" w:hAnsi="Arial" w:cs="Arial"/>
                <w:lang w:eastAsia="en-GB"/>
              </w:rPr>
            </w:pPr>
            <w:r>
              <w:rPr>
                <w:rFonts w:ascii="Arial" w:hAnsi="Arial" w:cs="Arial"/>
                <w:b/>
                <w:color w:val="7030A0"/>
                <w:lang w:eastAsia="en-GB"/>
              </w:rPr>
              <w:t>(macrovesicular)</w:t>
            </w:r>
          </w:p>
        </w:tc>
        <w:tc>
          <w:tcPr>
            <w:tcW w:w="4244" w:type="dxa"/>
            <w:tcBorders>
              <w:top w:val="single" w:sz="12" w:space="0" w:color="auto"/>
              <w:bottom w:val="single" w:sz="6" w:space="0" w:color="auto"/>
            </w:tcBorders>
          </w:tcPr>
          <w:p w:rsidR="00743502" w:rsidRDefault="00743502" w:rsidP="00CF6768">
            <w:pPr>
              <w:rPr>
                <w:rFonts w:ascii="Arial" w:hAnsi="Arial" w:cs="Arial"/>
                <w:lang w:eastAsia="en-GB"/>
              </w:rPr>
            </w:pPr>
            <w:r>
              <w:rPr>
                <w:rFonts w:ascii="Arial" w:hAnsi="Arial" w:cs="Arial"/>
                <w:lang w:eastAsia="en-GB"/>
              </w:rPr>
              <w:t>&lt;5%</w:t>
            </w:r>
          </w:p>
        </w:tc>
        <w:tc>
          <w:tcPr>
            <w:tcW w:w="2112" w:type="dxa"/>
            <w:tcBorders>
              <w:top w:val="single" w:sz="12" w:space="0" w:color="auto"/>
              <w:bottom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0</w:t>
            </w:r>
          </w:p>
        </w:tc>
      </w:tr>
      <w:tr w:rsidR="00743502" w:rsidTr="00CF6768">
        <w:tc>
          <w:tcPr>
            <w:tcW w:w="2660" w:type="dxa"/>
            <w:vMerge/>
            <w:tcBorders>
              <w:top w:val="single" w:sz="6" w:space="0" w:color="auto"/>
            </w:tcBorders>
          </w:tcPr>
          <w:p w:rsidR="00743502" w:rsidRDefault="00743502" w:rsidP="00DE2C6E">
            <w:pPr>
              <w:rPr>
                <w:rFonts w:ascii="Arial" w:hAnsi="Arial" w:cs="Arial"/>
                <w:lang w:eastAsia="en-GB"/>
              </w:rPr>
            </w:pPr>
          </w:p>
        </w:tc>
        <w:tc>
          <w:tcPr>
            <w:tcW w:w="4244" w:type="dxa"/>
            <w:tcBorders>
              <w:top w:val="single" w:sz="6" w:space="0" w:color="auto"/>
            </w:tcBorders>
          </w:tcPr>
          <w:p w:rsidR="00743502" w:rsidRDefault="00743502" w:rsidP="00CF6768">
            <w:pPr>
              <w:rPr>
                <w:rFonts w:ascii="Arial" w:hAnsi="Arial" w:cs="Arial"/>
                <w:lang w:eastAsia="en-GB"/>
              </w:rPr>
            </w:pPr>
            <w:r>
              <w:rPr>
                <w:rFonts w:ascii="Arial" w:hAnsi="Arial" w:cs="Arial"/>
                <w:lang w:eastAsia="en-GB"/>
              </w:rPr>
              <w:t>3-33%</w:t>
            </w:r>
          </w:p>
        </w:tc>
        <w:tc>
          <w:tcPr>
            <w:tcW w:w="2112" w:type="dxa"/>
            <w:tcBorders>
              <w:top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1</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Default="00743502" w:rsidP="00CF6768">
            <w:pPr>
              <w:rPr>
                <w:rFonts w:ascii="Arial" w:hAnsi="Arial" w:cs="Arial"/>
                <w:lang w:eastAsia="en-GB"/>
              </w:rPr>
            </w:pPr>
            <w:r>
              <w:rPr>
                <w:rFonts w:ascii="Arial" w:hAnsi="Arial" w:cs="Arial"/>
                <w:lang w:eastAsia="en-GB"/>
              </w:rPr>
              <w:t>&gt;33-66%</w:t>
            </w:r>
          </w:p>
        </w:tc>
        <w:tc>
          <w:tcPr>
            <w:tcW w:w="2112" w:type="dxa"/>
          </w:tcPr>
          <w:p w:rsidR="00743502" w:rsidRDefault="00743502" w:rsidP="00CF6768">
            <w:pPr>
              <w:jc w:val="center"/>
              <w:rPr>
                <w:rFonts w:ascii="Arial" w:hAnsi="Arial" w:cs="Arial"/>
                <w:lang w:eastAsia="en-GB"/>
              </w:rPr>
            </w:pPr>
            <w:r>
              <w:rPr>
                <w:rFonts w:ascii="Arial" w:hAnsi="Arial" w:cs="Arial"/>
                <w:lang w:eastAsia="en-GB"/>
              </w:rPr>
              <w:t>2</w:t>
            </w:r>
          </w:p>
        </w:tc>
      </w:tr>
      <w:tr w:rsidR="00743502" w:rsidTr="00CF6768">
        <w:tc>
          <w:tcPr>
            <w:tcW w:w="2660" w:type="dxa"/>
            <w:vMerge/>
            <w:tcBorders>
              <w:bottom w:val="single" w:sz="12" w:space="0" w:color="auto"/>
            </w:tcBorders>
          </w:tcPr>
          <w:p w:rsidR="00743502" w:rsidRDefault="00743502" w:rsidP="00DE2C6E">
            <w:pPr>
              <w:rPr>
                <w:rFonts w:ascii="Arial" w:hAnsi="Arial" w:cs="Arial"/>
                <w:lang w:eastAsia="en-GB"/>
              </w:rPr>
            </w:pPr>
          </w:p>
        </w:tc>
        <w:tc>
          <w:tcPr>
            <w:tcW w:w="4244" w:type="dxa"/>
            <w:tcBorders>
              <w:bottom w:val="single" w:sz="12" w:space="0" w:color="auto"/>
            </w:tcBorders>
          </w:tcPr>
          <w:p w:rsidR="00743502" w:rsidRDefault="00743502" w:rsidP="00CF6768">
            <w:pPr>
              <w:rPr>
                <w:rFonts w:ascii="Arial" w:hAnsi="Arial" w:cs="Arial"/>
                <w:lang w:eastAsia="en-GB"/>
              </w:rPr>
            </w:pPr>
            <w:r>
              <w:rPr>
                <w:rFonts w:ascii="Arial" w:hAnsi="Arial" w:cs="Arial"/>
                <w:lang w:eastAsia="en-GB"/>
              </w:rPr>
              <w:t>&gt;66%</w:t>
            </w:r>
          </w:p>
        </w:tc>
        <w:tc>
          <w:tcPr>
            <w:tcW w:w="2112" w:type="dxa"/>
            <w:tcBorders>
              <w:bottom w:val="single" w:sz="12" w:space="0" w:color="auto"/>
            </w:tcBorders>
          </w:tcPr>
          <w:p w:rsidR="00743502" w:rsidRDefault="00743502" w:rsidP="00CF6768">
            <w:pPr>
              <w:jc w:val="center"/>
              <w:rPr>
                <w:rFonts w:ascii="Arial" w:hAnsi="Arial" w:cs="Arial"/>
                <w:lang w:eastAsia="en-GB"/>
              </w:rPr>
            </w:pPr>
            <w:r>
              <w:rPr>
                <w:rFonts w:ascii="Arial" w:hAnsi="Arial" w:cs="Arial"/>
                <w:lang w:eastAsia="en-GB"/>
              </w:rPr>
              <w:t>3</w:t>
            </w:r>
          </w:p>
        </w:tc>
      </w:tr>
      <w:tr w:rsidR="00503542" w:rsidTr="00CF6768">
        <w:tc>
          <w:tcPr>
            <w:tcW w:w="9016" w:type="dxa"/>
            <w:gridSpan w:val="3"/>
            <w:tcBorders>
              <w:top w:val="single" w:sz="12" w:space="0" w:color="auto"/>
              <w:bottom w:val="single" w:sz="12" w:space="0" w:color="auto"/>
            </w:tcBorders>
          </w:tcPr>
          <w:p w:rsidR="00503542" w:rsidRDefault="00503542" w:rsidP="00DE2C6E">
            <w:pPr>
              <w:rPr>
                <w:rFonts w:ascii="Arial" w:hAnsi="Arial" w:cs="Arial"/>
                <w:lang w:eastAsia="en-GB"/>
              </w:rPr>
            </w:pPr>
            <w:r w:rsidRPr="00743502">
              <w:rPr>
                <w:rFonts w:ascii="Arial" w:hAnsi="Arial" w:cs="Arial"/>
                <w:b/>
                <w:color w:val="7030A0"/>
                <w:lang w:eastAsia="en-GB"/>
              </w:rPr>
              <w:t>Activity (A)</w:t>
            </w:r>
            <w:r>
              <w:rPr>
                <w:rFonts w:ascii="Arial" w:hAnsi="Arial" w:cs="Arial"/>
                <w:b/>
                <w:color w:val="7030A0"/>
                <w:lang w:eastAsia="en-GB"/>
              </w:rPr>
              <w:t xml:space="preserve"> </w:t>
            </w:r>
            <w:r w:rsidRPr="00503542">
              <w:rPr>
                <w:rFonts w:ascii="Arial" w:hAnsi="Arial" w:cs="Arial"/>
                <w:i/>
                <w:color w:val="7030A0"/>
                <w:lang w:eastAsia="en-GB"/>
              </w:rPr>
              <w:t>(sum of scores for hepatocellular and lobular inflammation)</w:t>
            </w:r>
          </w:p>
        </w:tc>
      </w:tr>
      <w:tr w:rsidR="00743502" w:rsidTr="00CF6768">
        <w:tc>
          <w:tcPr>
            <w:tcW w:w="2660" w:type="dxa"/>
            <w:vMerge w:val="restart"/>
            <w:tcBorders>
              <w:top w:val="single" w:sz="12" w:space="0" w:color="auto"/>
              <w:bottom w:val="single" w:sz="6" w:space="0" w:color="auto"/>
            </w:tcBorders>
          </w:tcPr>
          <w:p w:rsidR="00743502" w:rsidRDefault="00503542" w:rsidP="00DE2C6E">
            <w:pPr>
              <w:rPr>
                <w:rFonts w:ascii="Arial" w:hAnsi="Arial" w:cs="Arial"/>
                <w:lang w:eastAsia="en-GB"/>
              </w:rPr>
            </w:pPr>
            <w:r>
              <w:rPr>
                <w:rFonts w:ascii="Arial" w:hAnsi="Arial" w:cs="Arial"/>
                <w:bCs/>
                <w:lang w:eastAsia="en-GB"/>
              </w:rPr>
              <w:t>Hepatocellular inflammation (</w:t>
            </w:r>
            <w:r w:rsidR="00743502">
              <w:rPr>
                <w:rFonts w:ascii="Arial" w:hAnsi="Arial" w:cs="Arial"/>
                <w:bCs/>
                <w:lang w:eastAsia="en-GB"/>
              </w:rPr>
              <w:t>Ballooning or Mallory Denk bodies</w:t>
            </w:r>
            <w:r>
              <w:rPr>
                <w:rFonts w:ascii="Arial" w:hAnsi="Arial" w:cs="Arial"/>
                <w:bCs/>
                <w:lang w:eastAsia="en-GB"/>
              </w:rPr>
              <w:t>)</w:t>
            </w:r>
          </w:p>
        </w:tc>
        <w:tc>
          <w:tcPr>
            <w:tcW w:w="4244" w:type="dxa"/>
            <w:tcBorders>
              <w:top w:val="single" w:sz="12" w:space="0" w:color="auto"/>
              <w:bottom w:val="single" w:sz="6" w:space="0" w:color="auto"/>
            </w:tcBorders>
          </w:tcPr>
          <w:p w:rsidR="00743502" w:rsidRDefault="00743502" w:rsidP="00DE2C6E">
            <w:pPr>
              <w:rPr>
                <w:rFonts w:ascii="Arial" w:hAnsi="Arial" w:cs="Arial"/>
                <w:lang w:eastAsia="en-GB"/>
              </w:rPr>
            </w:pPr>
            <w:r>
              <w:rPr>
                <w:rFonts w:ascii="Arial" w:hAnsi="Arial" w:cs="Arial"/>
                <w:lang w:eastAsia="en-GB"/>
              </w:rPr>
              <w:t>None-rare</w:t>
            </w:r>
          </w:p>
        </w:tc>
        <w:tc>
          <w:tcPr>
            <w:tcW w:w="2112" w:type="dxa"/>
            <w:tcBorders>
              <w:top w:val="single" w:sz="12" w:space="0" w:color="auto"/>
              <w:bottom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0</w:t>
            </w:r>
          </w:p>
        </w:tc>
      </w:tr>
      <w:tr w:rsidR="00743502" w:rsidTr="00CF6768">
        <w:tc>
          <w:tcPr>
            <w:tcW w:w="2660" w:type="dxa"/>
            <w:vMerge/>
            <w:tcBorders>
              <w:top w:val="single" w:sz="6" w:space="0" w:color="auto"/>
              <w:bottom w:val="single" w:sz="6" w:space="0" w:color="auto"/>
            </w:tcBorders>
          </w:tcPr>
          <w:p w:rsidR="00743502" w:rsidRDefault="00743502" w:rsidP="00DE2C6E">
            <w:pPr>
              <w:rPr>
                <w:rFonts w:ascii="Arial" w:hAnsi="Arial" w:cs="Arial"/>
                <w:lang w:eastAsia="en-GB"/>
              </w:rPr>
            </w:pPr>
          </w:p>
        </w:tc>
        <w:tc>
          <w:tcPr>
            <w:tcW w:w="4244" w:type="dxa"/>
            <w:tcBorders>
              <w:top w:val="single" w:sz="6" w:space="0" w:color="auto"/>
              <w:bottom w:val="single" w:sz="6" w:space="0" w:color="auto"/>
            </w:tcBorders>
          </w:tcPr>
          <w:p w:rsidR="00743502" w:rsidRDefault="00743502" w:rsidP="00743502">
            <w:pPr>
              <w:rPr>
                <w:rFonts w:ascii="Arial" w:hAnsi="Arial" w:cs="Arial"/>
                <w:lang w:eastAsia="en-GB"/>
              </w:rPr>
            </w:pPr>
            <w:r>
              <w:rPr>
                <w:rFonts w:ascii="Arial" w:hAnsi="Arial" w:cs="Arial"/>
                <w:lang w:eastAsia="en-GB"/>
              </w:rPr>
              <w:t xml:space="preserve">Few </w:t>
            </w:r>
          </w:p>
        </w:tc>
        <w:tc>
          <w:tcPr>
            <w:tcW w:w="2112" w:type="dxa"/>
            <w:tcBorders>
              <w:top w:val="single" w:sz="6" w:space="0" w:color="auto"/>
              <w:bottom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1</w:t>
            </w:r>
          </w:p>
        </w:tc>
      </w:tr>
      <w:tr w:rsidR="00743502" w:rsidTr="00CF6768">
        <w:tc>
          <w:tcPr>
            <w:tcW w:w="2660" w:type="dxa"/>
            <w:vMerge/>
            <w:tcBorders>
              <w:top w:val="single" w:sz="6" w:space="0" w:color="auto"/>
              <w:bottom w:val="single" w:sz="12" w:space="0" w:color="auto"/>
            </w:tcBorders>
          </w:tcPr>
          <w:p w:rsidR="00743502" w:rsidRDefault="00743502" w:rsidP="00DE2C6E">
            <w:pPr>
              <w:rPr>
                <w:rFonts w:ascii="Arial" w:hAnsi="Arial" w:cs="Arial"/>
                <w:lang w:eastAsia="en-GB"/>
              </w:rPr>
            </w:pPr>
          </w:p>
        </w:tc>
        <w:tc>
          <w:tcPr>
            <w:tcW w:w="4244" w:type="dxa"/>
            <w:tcBorders>
              <w:top w:val="single" w:sz="6" w:space="0" w:color="auto"/>
              <w:bottom w:val="single" w:sz="12" w:space="0" w:color="auto"/>
            </w:tcBorders>
          </w:tcPr>
          <w:p w:rsidR="00743502" w:rsidRDefault="00743502" w:rsidP="00743502">
            <w:pPr>
              <w:rPr>
                <w:rFonts w:ascii="Arial" w:hAnsi="Arial" w:cs="Arial"/>
                <w:lang w:eastAsia="en-GB"/>
              </w:rPr>
            </w:pPr>
            <w:r>
              <w:rPr>
                <w:rFonts w:ascii="Arial" w:hAnsi="Arial" w:cs="Arial"/>
                <w:lang w:eastAsia="en-GB"/>
              </w:rPr>
              <w:t>Many</w:t>
            </w:r>
          </w:p>
        </w:tc>
        <w:tc>
          <w:tcPr>
            <w:tcW w:w="2112" w:type="dxa"/>
            <w:tcBorders>
              <w:top w:val="single" w:sz="6" w:space="0" w:color="auto"/>
              <w:bottom w:val="single" w:sz="12" w:space="0" w:color="auto"/>
            </w:tcBorders>
          </w:tcPr>
          <w:p w:rsidR="00743502" w:rsidRDefault="00743502" w:rsidP="00CF6768">
            <w:pPr>
              <w:jc w:val="center"/>
              <w:rPr>
                <w:rFonts w:ascii="Arial" w:hAnsi="Arial" w:cs="Arial"/>
                <w:lang w:eastAsia="en-GB"/>
              </w:rPr>
            </w:pPr>
            <w:r>
              <w:rPr>
                <w:rFonts w:ascii="Arial" w:hAnsi="Arial" w:cs="Arial"/>
                <w:lang w:eastAsia="en-GB"/>
              </w:rPr>
              <w:t>2</w:t>
            </w:r>
          </w:p>
        </w:tc>
      </w:tr>
      <w:tr w:rsidR="00743502" w:rsidTr="00CF6768">
        <w:tc>
          <w:tcPr>
            <w:tcW w:w="2660" w:type="dxa"/>
            <w:vMerge w:val="restart"/>
            <w:tcBorders>
              <w:top w:val="single" w:sz="12" w:space="0" w:color="auto"/>
              <w:bottom w:val="single" w:sz="6" w:space="0" w:color="auto"/>
            </w:tcBorders>
          </w:tcPr>
          <w:p w:rsidR="00743502" w:rsidRPr="00743502" w:rsidRDefault="00743502" w:rsidP="00DE2C6E">
            <w:pPr>
              <w:rPr>
                <w:rFonts w:ascii="Arial" w:hAnsi="Arial" w:cs="Arial"/>
                <w:bCs/>
                <w:lang w:eastAsia="en-GB"/>
              </w:rPr>
            </w:pPr>
            <w:r w:rsidRPr="00743502">
              <w:rPr>
                <w:rFonts w:ascii="Arial" w:hAnsi="Arial" w:cs="Arial"/>
                <w:bCs/>
                <w:lang w:eastAsia="en-GB"/>
              </w:rPr>
              <w:t>Lobular neutrophils</w:t>
            </w:r>
          </w:p>
        </w:tc>
        <w:tc>
          <w:tcPr>
            <w:tcW w:w="4244" w:type="dxa"/>
            <w:tcBorders>
              <w:top w:val="single" w:sz="12" w:space="0" w:color="auto"/>
              <w:bottom w:val="single" w:sz="6" w:space="0" w:color="auto"/>
            </w:tcBorders>
          </w:tcPr>
          <w:p w:rsidR="00743502" w:rsidRDefault="00743502" w:rsidP="00DE2C6E">
            <w:pPr>
              <w:rPr>
                <w:rFonts w:ascii="Arial" w:hAnsi="Arial" w:cs="Arial"/>
                <w:lang w:eastAsia="en-GB"/>
              </w:rPr>
            </w:pPr>
            <w:r>
              <w:rPr>
                <w:rFonts w:ascii="Arial" w:hAnsi="Arial" w:cs="Arial"/>
                <w:lang w:eastAsia="en-GB"/>
              </w:rPr>
              <w:t>None - rare</w:t>
            </w:r>
          </w:p>
        </w:tc>
        <w:tc>
          <w:tcPr>
            <w:tcW w:w="2112" w:type="dxa"/>
            <w:tcBorders>
              <w:top w:val="single" w:sz="12" w:space="0" w:color="auto"/>
              <w:bottom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0</w:t>
            </w:r>
          </w:p>
        </w:tc>
      </w:tr>
      <w:tr w:rsidR="00743502" w:rsidTr="00CF6768">
        <w:tc>
          <w:tcPr>
            <w:tcW w:w="2660" w:type="dxa"/>
            <w:vMerge/>
            <w:tcBorders>
              <w:top w:val="single" w:sz="6" w:space="0" w:color="auto"/>
              <w:bottom w:val="single" w:sz="6" w:space="0" w:color="auto"/>
            </w:tcBorders>
          </w:tcPr>
          <w:p w:rsidR="00743502" w:rsidRDefault="00743502" w:rsidP="00DE2C6E">
            <w:pPr>
              <w:rPr>
                <w:rFonts w:ascii="Arial" w:hAnsi="Arial" w:cs="Arial"/>
                <w:lang w:eastAsia="en-GB"/>
              </w:rPr>
            </w:pPr>
          </w:p>
        </w:tc>
        <w:tc>
          <w:tcPr>
            <w:tcW w:w="4244" w:type="dxa"/>
            <w:tcBorders>
              <w:top w:val="single" w:sz="6" w:space="0" w:color="auto"/>
              <w:bottom w:val="single" w:sz="6" w:space="0" w:color="auto"/>
            </w:tcBorders>
          </w:tcPr>
          <w:p w:rsidR="00743502" w:rsidRDefault="00743502" w:rsidP="00DE2C6E">
            <w:pPr>
              <w:rPr>
                <w:rFonts w:ascii="Arial" w:hAnsi="Arial" w:cs="Arial"/>
                <w:lang w:eastAsia="en-GB"/>
              </w:rPr>
            </w:pPr>
            <w:r>
              <w:rPr>
                <w:rFonts w:ascii="Arial" w:hAnsi="Arial" w:cs="Arial"/>
                <w:lang w:eastAsia="en-GB"/>
              </w:rPr>
              <w:t>Few</w:t>
            </w:r>
          </w:p>
        </w:tc>
        <w:tc>
          <w:tcPr>
            <w:tcW w:w="2112" w:type="dxa"/>
            <w:tcBorders>
              <w:top w:val="single" w:sz="6" w:space="0" w:color="auto"/>
              <w:bottom w:val="single" w:sz="6" w:space="0" w:color="auto"/>
            </w:tcBorders>
          </w:tcPr>
          <w:p w:rsidR="00743502" w:rsidRDefault="00743502" w:rsidP="00CF6768">
            <w:pPr>
              <w:jc w:val="center"/>
              <w:rPr>
                <w:rFonts w:ascii="Arial" w:hAnsi="Arial" w:cs="Arial"/>
                <w:lang w:eastAsia="en-GB"/>
              </w:rPr>
            </w:pPr>
            <w:r>
              <w:rPr>
                <w:rFonts w:ascii="Arial" w:hAnsi="Arial" w:cs="Arial"/>
                <w:lang w:eastAsia="en-GB"/>
              </w:rPr>
              <w:t>1</w:t>
            </w:r>
          </w:p>
        </w:tc>
      </w:tr>
      <w:tr w:rsidR="00743502" w:rsidTr="00CF6768">
        <w:tc>
          <w:tcPr>
            <w:tcW w:w="2660" w:type="dxa"/>
            <w:vMerge/>
            <w:tcBorders>
              <w:top w:val="single" w:sz="6" w:space="0" w:color="auto"/>
              <w:bottom w:val="single" w:sz="12" w:space="0" w:color="auto"/>
            </w:tcBorders>
          </w:tcPr>
          <w:p w:rsidR="00743502" w:rsidRDefault="00743502" w:rsidP="00DE2C6E">
            <w:pPr>
              <w:rPr>
                <w:rFonts w:ascii="Arial" w:hAnsi="Arial" w:cs="Arial"/>
                <w:lang w:eastAsia="en-GB"/>
              </w:rPr>
            </w:pPr>
          </w:p>
        </w:tc>
        <w:tc>
          <w:tcPr>
            <w:tcW w:w="4244" w:type="dxa"/>
            <w:tcBorders>
              <w:top w:val="single" w:sz="6" w:space="0" w:color="auto"/>
              <w:bottom w:val="single" w:sz="12" w:space="0" w:color="auto"/>
            </w:tcBorders>
          </w:tcPr>
          <w:p w:rsidR="00743502" w:rsidRDefault="00743502" w:rsidP="00DE2C6E">
            <w:pPr>
              <w:rPr>
                <w:rFonts w:ascii="Arial" w:hAnsi="Arial" w:cs="Arial"/>
                <w:lang w:eastAsia="en-GB"/>
              </w:rPr>
            </w:pPr>
            <w:r>
              <w:rPr>
                <w:rFonts w:ascii="Arial" w:hAnsi="Arial" w:cs="Arial"/>
                <w:lang w:eastAsia="en-GB"/>
              </w:rPr>
              <w:t>Many and/or satellitosis</w:t>
            </w:r>
          </w:p>
        </w:tc>
        <w:tc>
          <w:tcPr>
            <w:tcW w:w="2112" w:type="dxa"/>
            <w:tcBorders>
              <w:top w:val="single" w:sz="6" w:space="0" w:color="auto"/>
              <w:bottom w:val="single" w:sz="12" w:space="0" w:color="auto"/>
            </w:tcBorders>
          </w:tcPr>
          <w:p w:rsidR="00743502" w:rsidRDefault="00743502" w:rsidP="00CF6768">
            <w:pPr>
              <w:jc w:val="center"/>
              <w:rPr>
                <w:rFonts w:ascii="Arial" w:hAnsi="Arial" w:cs="Arial"/>
                <w:lang w:eastAsia="en-GB"/>
              </w:rPr>
            </w:pPr>
            <w:r>
              <w:rPr>
                <w:rFonts w:ascii="Arial" w:hAnsi="Arial" w:cs="Arial"/>
                <w:lang w:eastAsia="en-GB"/>
              </w:rPr>
              <w:t>2</w:t>
            </w:r>
          </w:p>
        </w:tc>
      </w:tr>
      <w:tr w:rsidR="00EE6653" w:rsidTr="00CF6768">
        <w:tc>
          <w:tcPr>
            <w:tcW w:w="2660" w:type="dxa"/>
            <w:vMerge w:val="restart"/>
            <w:tcBorders>
              <w:top w:val="single" w:sz="12" w:space="0" w:color="auto"/>
              <w:bottom w:val="single" w:sz="6" w:space="0" w:color="auto"/>
            </w:tcBorders>
          </w:tcPr>
          <w:p w:rsidR="00EE6653" w:rsidRPr="00EE6653" w:rsidRDefault="00EE6653" w:rsidP="00DE2C6E">
            <w:pPr>
              <w:rPr>
                <w:rFonts w:ascii="Arial" w:hAnsi="Arial" w:cs="Arial"/>
                <w:b/>
                <w:lang w:eastAsia="en-GB"/>
              </w:rPr>
            </w:pPr>
            <w:r w:rsidRPr="00EE6653">
              <w:rPr>
                <w:rFonts w:ascii="Arial" w:hAnsi="Arial" w:cs="Arial"/>
                <w:b/>
                <w:color w:val="7030A0"/>
                <w:lang w:eastAsia="en-GB"/>
              </w:rPr>
              <w:t>Canalicular cholestasis (CC)</w:t>
            </w:r>
          </w:p>
        </w:tc>
        <w:tc>
          <w:tcPr>
            <w:tcW w:w="4244" w:type="dxa"/>
            <w:tcBorders>
              <w:top w:val="single" w:sz="12" w:space="0" w:color="auto"/>
              <w:bottom w:val="single" w:sz="6" w:space="0" w:color="auto"/>
            </w:tcBorders>
          </w:tcPr>
          <w:p w:rsidR="00EE6653" w:rsidRDefault="00EE6653" w:rsidP="00DE2C6E">
            <w:pPr>
              <w:rPr>
                <w:rFonts w:ascii="Arial" w:hAnsi="Arial" w:cs="Arial"/>
                <w:lang w:eastAsia="en-GB"/>
              </w:rPr>
            </w:pPr>
            <w:r>
              <w:rPr>
                <w:rFonts w:ascii="Arial" w:hAnsi="Arial" w:cs="Arial"/>
                <w:lang w:eastAsia="en-GB"/>
              </w:rPr>
              <w:t>None</w:t>
            </w:r>
          </w:p>
        </w:tc>
        <w:tc>
          <w:tcPr>
            <w:tcW w:w="2112" w:type="dxa"/>
            <w:tcBorders>
              <w:top w:val="single" w:sz="12" w:space="0" w:color="auto"/>
              <w:bottom w:val="single" w:sz="6" w:space="0" w:color="auto"/>
            </w:tcBorders>
          </w:tcPr>
          <w:p w:rsidR="00EE6653" w:rsidRDefault="00EE6653" w:rsidP="00CF6768">
            <w:pPr>
              <w:jc w:val="center"/>
              <w:rPr>
                <w:rFonts w:ascii="Arial" w:hAnsi="Arial" w:cs="Arial"/>
                <w:lang w:eastAsia="en-GB"/>
              </w:rPr>
            </w:pPr>
            <w:r>
              <w:rPr>
                <w:rFonts w:ascii="Arial" w:hAnsi="Arial" w:cs="Arial"/>
                <w:lang w:eastAsia="en-GB"/>
              </w:rPr>
              <w:t>0</w:t>
            </w:r>
          </w:p>
        </w:tc>
      </w:tr>
      <w:tr w:rsidR="00EE6653" w:rsidTr="00CF6768">
        <w:tc>
          <w:tcPr>
            <w:tcW w:w="2660" w:type="dxa"/>
            <w:vMerge/>
            <w:tcBorders>
              <w:top w:val="single" w:sz="6" w:space="0" w:color="auto"/>
              <w:bottom w:val="single" w:sz="12" w:space="0" w:color="auto"/>
            </w:tcBorders>
          </w:tcPr>
          <w:p w:rsidR="00EE6653" w:rsidRDefault="00EE6653" w:rsidP="00DE2C6E">
            <w:pPr>
              <w:rPr>
                <w:rFonts w:ascii="Arial" w:hAnsi="Arial" w:cs="Arial"/>
                <w:lang w:eastAsia="en-GB"/>
              </w:rPr>
            </w:pPr>
          </w:p>
        </w:tc>
        <w:tc>
          <w:tcPr>
            <w:tcW w:w="4244" w:type="dxa"/>
            <w:tcBorders>
              <w:top w:val="single" w:sz="6" w:space="0" w:color="auto"/>
              <w:bottom w:val="single" w:sz="12" w:space="0" w:color="auto"/>
            </w:tcBorders>
          </w:tcPr>
          <w:p w:rsidR="00EE6653" w:rsidRDefault="00EE6653" w:rsidP="00DE2C6E">
            <w:pPr>
              <w:rPr>
                <w:rFonts w:ascii="Arial" w:hAnsi="Arial" w:cs="Arial"/>
                <w:lang w:eastAsia="en-GB"/>
              </w:rPr>
            </w:pPr>
            <w:r>
              <w:rPr>
                <w:rFonts w:ascii="Arial" w:hAnsi="Arial" w:cs="Arial"/>
                <w:lang w:eastAsia="en-GB"/>
              </w:rPr>
              <w:t>Present</w:t>
            </w:r>
          </w:p>
        </w:tc>
        <w:tc>
          <w:tcPr>
            <w:tcW w:w="2112" w:type="dxa"/>
            <w:tcBorders>
              <w:top w:val="single" w:sz="6" w:space="0" w:color="auto"/>
              <w:bottom w:val="single" w:sz="12" w:space="0" w:color="auto"/>
            </w:tcBorders>
          </w:tcPr>
          <w:p w:rsidR="00EE6653" w:rsidRDefault="00EE6653" w:rsidP="00CF6768">
            <w:pPr>
              <w:jc w:val="center"/>
              <w:rPr>
                <w:rFonts w:ascii="Arial" w:hAnsi="Arial" w:cs="Arial"/>
                <w:lang w:eastAsia="en-GB"/>
              </w:rPr>
            </w:pPr>
            <w:r>
              <w:rPr>
                <w:rFonts w:ascii="Arial" w:hAnsi="Arial" w:cs="Arial"/>
                <w:lang w:eastAsia="en-GB"/>
              </w:rPr>
              <w:t>1</w:t>
            </w:r>
          </w:p>
        </w:tc>
      </w:tr>
      <w:tr w:rsidR="00EE6653" w:rsidTr="00CF6768">
        <w:tc>
          <w:tcPr>
            <w:tcW w:w="2660" w:type="dxa"/>
            <w:vMerge w:val="restart"/>
            <w:tcBorders>
              <w:top w:val="single" w:sz="12" w:space="0" w:color="auto"/>
              <w:bottom w:val="single" w:sz="6" w:space="0" w:color="auto"/>
            </w:tcBorders>
          </w:tcPr>
          <w:p w:rsidR="00EE6653" w:rsidRPr="00EE6653" w:rsidRDefault="00EE6653" w:rsidP="00DE2C6E">
            <w:pPr>
              <w:rPr>
                <w:rFonts w:ascii="Arial" w:hAnsi="Arial" w:cs="Arial"/>
                <w:b/>
                <w:color w:val="7030A0"/>
                <w:lang w:eastAsia="en-GB"/>
              </w:rPr>
            </w:pPr>
            <w:r w:rsidRPr="00EE6653">
              <w:rPr>
                <w:rFonts w:ascii="Arial" w:hAnsi="Arial" w:cs="Arial"/>
                <w:b/>
                <w:color w:val="7030A0"/>
                <w:lang w:eastAsia="en-GB"/>
              </w:rPr>
              <w:t>Ductular Cholestasis (DC)</w:t>
            </w:r>
          </w:p>
        </w:tc>
        <w:tc>
          <w:tcPr>
            <w:tcW w:w="4244" w:type="dxa"/>
            <w:tcBorders>
              <w:top w:val="single" w:sz="12" w:space="0" w:color="auto"/>
              <w:bottom w:val="single" w:sz="6" w:space="0" w:color="auto"/>
            </w:tcBorders>
          </w:tcPr>
          <w:p w:rsidR="00EE6653" w:rsidRDefault="00EE6653" w:rsidP="00DE2C6E">
            <w:pPr>
              <w:rPr>
                <w:rFonts w:ascii="Arial" w:hAnsi="Arial" w:cs="Arial"/>
                <w:lang w:eastAsia="en-GB"/>
              </w:rPr>
            </w:pPr>
            <w:r>
              <w:rPr>
                <w:rFonts w:ascii="Arial" w:hAnsi="Arial" w:cs="Arial"/>
                <w:lang w:eastAsia="en-GB"/>
              </w:rPr>
              <w:t>None</w:t>
            </w:r>
          </w:p>
        </w:tc>
        <w:tc>
          <w:tcPr>
            <w:tcW w:w="2112" w:type="dxa"/>
            <w:tcBorders>
              <w:top w:val="single" w:sz="12" w:space="0" w:color="auto"/>
              <w:bottom w:val="single" w:sz="6" w:space="0" w:color="auto"/>
            </w:tcBorders>
          </w:tcPr>
          <w:p w:rsidR="00EE6653" w:rsidRDefault="00EE6653" w:rsidP="00CF6768">
            <w:pPr>
              <w:jc w:val="center"/>
              <w:rPr>
                <w:rFonts w:ascii="Arial" w:hAnsi="Arial" w:cs="Arial"/>
                <w:lang w:eastAsia="en-GB"/>
              </w:rPr>
            </w:pPr>
            <w:r>
              <w:rPr>
                <w:rFonts w:ascii="Arial" w:hAnsi="Arial" w:cs="Arial"/>
                <w:lang w:eastAsia="en-GB"/>
              </w:rPr>
              <w:t>0</w:t>
            </w:r>
          </w:p>
        </w:tc>
      </w:tr>
      <w:tr w:rsidR="00EE6653" w:rsidTr="00CF6768">
        <w:tc>
          <w:tcPr>
            <w:tcW w:w="2660" w:type="dxa"/>
            <w:vMerge/>
            <w:tcBorders>
              <w:top w:val="single" w:sz="6" w:space="0" w:color="auto"/>
              <w:bottom w:val="single" w:sz="12" w:space="0" w:color="auto"/>
            </w:tcBorders>
          </w:tcPr>
          <w:p w:rsidR="00EE6653" w:rsidRDefault="00EE6653" w:rsidP="00DE2C6E">
            <w:pPr>
              <w:rPr>
                <w:rFonts w:ascii="Arial" w:hAnsi="Arial" w:cs="Arial"/>
                <w:lang w:eastAsia="en-GB"/>
              </w:rPr>
            </w:pPr>
          </w:p>
        </w:tc>
        <w:tc>
          <w:tcPr>
            <w:tcW w:w="4244" w:type="dxa"/>
            <w:tcBorders>
              <w:top w:val="single" w:sz="6" w:space="0" w:color="auto"/>
              <w:bottom w:val="single" w:sz="12" w:space="0" w:color="auto"/>
            </w:tcBorders>
          </w:tcPr>
          <w:p w:rsidR="00EE6653" w:rsidRDefault="00EE6653" w:rsidP="00DE2C6E">
            <w:pPr>
              <w:rPr>
                <w:rFonts w:ascii="Arial" w:hAnsi="Arial" w:cs="Arial"/>
                <w:lang w:eastAsia="en-GB"/>
              </w:rPr>
            </w:pPr>
            <w:r>
              <w:rPr>
                <w:rFonts w:ascii="Arial" w:hAnsi="Arial" w:cs="Arial"/>
                <w:lang w:eastAsia="en-GB"/>
              </w:rPr>
              <w:t>Present</w:t>
            </w:r>
          </w:p>
        </w:tc>
        <w:tc>
          <w:tcPr>
            <w:tcW w:w="2112" w:type="dxa"/>
            <w:tcBorders>
              <w:top w:val="single" w:sz="6" w:space="0" w:color="auto"/>
              <w:bottom w:val="single" w:sz="12" w:space="0" w:color="auto"/>
            </w:tcBorders>
          </w:tcPr>
          <w:p w:rsidR="00EE6653" w:rsidRDefault="00EE6653" w:rsidP="00CF6768">
            <w:pPr>
              <w:jc w:val="center"/>
              <w:rPr>
                <w:rFonts w:ascii="Arial" w:hAnsi="Arial" w:cs="Arial"/>
                <w:lang w:eastAsia="en-GB"/>
              </w:rPr>
            </w:pPr>
            <w:r>
              <w:rPr>
                <w:rFonts w:ascii="Arial" w:hAnsi="Arial" w:cs="Arial"/>
                <w:lang w:eastAsia="en-GB"/>
              </w:rPr>
              <w:t>1</w:t>
            </w:r>
          </w:p>
        </w:tc>
      </w:tr>
      <w:tr w:rsidR="00743502" w:rsidRPr="00E86180" w:rsidTr="00CF6768">
        <w:tc>
          <w:tcPr>
            <w:tcW w:w="9016" w:type="dxa"/>
            <w:gridSpan w:val="3"/>
            <w:tcBorders>
              <w:top w:val="single" w:sz="12" w:space="0" w:color="auto"/>
              <w:bottom w:val="single" w:sz="12" w:space="0" w:color="auto"/>
            </w:tcBorders>
          </w:tcPr>
          <w:p w:rsidR="00743502" w:rsidRPr="00E86180" w:rsidRDefault="00743502" w:rsidP="00CF6768">
            <w:pPr>
              <w:rPr>
                <w:rFonts w:ascii="Arial" w:hAnsi="Arial" w:cs="Arial"/>
                <w:b/>
                <w:lang w:eastAsia="en-GB"/>
              </w:rPr>
            </w:pPr>
            <w:r>
              <w:rPr>
                <w:rFonts w:ascii="Arial" w:hAnsi="Arial" w:cs="Arial"/>
                <w:b/>
                <w:lang w:eastAsia="en-GB"/>
              </w:rPr>
              <w:t>SALVE GRADE: S0-3, A (B/MDB 0-2 and LN 0-2), CC0-1, DC0-1</w:t>
            </w:r>
          </w:p>
        </w:tc>
      </w:tr>
      <w:tr w:rsidR="00743502" w:rsidTr="00CF6768">
        <w:tc>
          <w:tcPr>
            <w:tcW w:w="2660" w:type="dxa"/>
            <w:vMerge w:val="restart"/>
            <w:tcBorders>
              <w:top w:val="single" w:sz="12" w:space="0" w:color="auto"/>
            </w:tcBorders>
          </w:tcPr>
          <w:p w:rsidR="00743502" w:rsidRDefault="00743502" w:rsidP="00DE2C6E">
            <w:pPr>
              <w:rPr>
                <w:rFonts w:ascii="Arial" w:hAnsi="Arial" w:cs="Arial"/>
                <w:lang w:eastAsia="en-GB"/>
              </w:rPr>
            </w:pPr>
            <w:r w:rsidRPr="00742D10">
              <w:rPr>
                <w:rFonts w:ascii="Arial" w:hAnsi="Arial" w:cs="Arial"/>
                <w:b/>
                <w:color w:val="7030A0"/>
                <w:lang w:eastAsia="en-GB"/>
              </w:rPr>
              <w:t>Fibrosis</w:t>
            </w:r>
            <w:r>
              <w:rPr>
                <w:rFonts w:ascii="Arial" w:hAnsi="Arial" w:cs="Arial"/>
                <w:b/>
                <w:color w:val="7030A0"/>
                <w:lang w:eastAsia="en-GB"/>
              </w:rPr>
              <w:t xml:space="preserve"> Stage</w:t>
            </w:r>
          </w:p>
        </w:tc>
        <w:tc>
          <w:tcPr>
            <w:tcW w:w="4244" w:type="dxa"/>
            <w:tcBorders>
              <w:top w:val="single" w:sz="12" w:space="0" w:color="auto"/>
            </w:tcBorders>
          </w:tcPr>
          <w:p w:rsidR="00743502" w:rsidRDefault="00403038" w:rsidP="00DE2C6E">
            <w:pPr>
              <w:rPr>
                <w:rFonts w:ascii="Arial" w:hAnsi="Arial" w:cs="Arial"/>
                <w:lang w:eastAsia="en-GB"/>
              </w:rPr>
            </w:pPr>
            <w:r>
              <w:rPr>
                <w:rFonts w:ascii="Arial" w:hAnsi="Arial" w:cs="Arial"/>
                <w:lang w:eastAsia="en-GB"/>
              </w:rPr>
              <w:t>No fibrosis</w:t>
            </w:r>
          </w:p>
        </w:tc>
        <w:tc>
          <w:tcPr>
            <w:tcW w:w="2112" w:type="dxa"/>
            <w:tcBorders>
              <w:top w:val="single" w:sz="12" w:space="0" w:color="auto"/>
            </w:tcBorders>
          </w:tcPr>
          <w:p w:rsidR="00743502" w:rsidRDefault="00743502" w:rsidP="00CF6768">
            <w:pPr>
              <w:jc w:val="center"/>
              <w:rPr>
                <w:rFonts w:ascii="Arial" w:hAnsi="Arial" w:cs="Arial"/>
                <w:lang w:eastAsia="en-GB"/>
              </w:rPr>
            </w:pPr>
            <w:r>
              <w:rPr>
                <w:rFonts w:ascii="Arial" w:hAnsi="Arial" w:cs="Arial"/>
                <w:lang w:eastAsia="en-GB"/>
              </w:rPr>
              <w:t>0</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Default="00EE6653" w:rsidP="00DE2C6E">
            <w:pPr>
              <w:rPr>
                <w:rFonts w:ascii="Arial" w:hAnsi="Arial" w:cs="Arial"/>
                <w:lang w:eastAsia="en-GB"/>
              </w:rPr>
            </w:pPr>
            <w:r>
              <w:rPr>
                <w:rFonts w:ascii="Arial" w:hAnsi="Arial" w:cs="Arial"/>
                <w:lang w:eastAsia="en-GB"/>
              </w:rPr>
              <w:t xml:space="preserve">Mild (periportal </w:t>
            </w:r>
            <w:r w:rsidRPr="00EE6653">
              <w:rPr>
                <w:rFonts w:ascii="Arial" w:hAnsi="Arial" w:cs="Arial"/>
                <w:b/>
                <w:lang w:eastAsia="en-GB"/>
              </w:rPr>
              <w:t>or</w:t>
            </w:r>
            <w:r>
              <w:rPr>
                <w:rFonts w:ascii="Arial" w:hAnsi="Arial" w:cs="Arial"/>
                <w:lang w:eastAsia="en-GB"/>
              </w:rPr>
              <w:t xml:space="preserve"> pericellular zone 3+/-2)</w:t>
            </w:r>
          </w:p>
        </w:tc>
        <w:tc>
          <w:tcPr>
            <w:tcW w:w="2112" w:type="dxa"/>
          </w:tcPr>
          <w:p w:rsidR="00743502" w:rsidRDefault="00743502" w:rsidP="00CF6768">
            <w:pPr>
              <w:jc w:val="center"/>
              <w:rPr>
                <w:rFonts w:ascii="Arial" w:hAnsi="Arial" w:cs="Arial"/>
                <w:lang w:eastAsia="en-GB"/>
              </w:rPr>
            </w:pPr>
            <w:r>
              <w:rPr>
                <w:rFonts w:ascii="Arial" w:hAnsi="Arial" w:cs="Arial"/>
                <w:lang w:eastAsia="en-GB"/>
              </w:rPr>
              <w:t>1</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Default="00EE6653" w:rsidP="00EE6653">
            <w:pPr>
              <w:rPr>
                <w:rFonts w:ascii="Arial" w:hAnsi="Arial" w:cs="Arial"/>
                <w:lang w:eastAsia="en-GB"/>
              </w:rPr>
            </w:pPr>
            <w:r>
              <w:rPr>
                <w:rFonts w:ascii="Arial" w:hAnsi="Arial" w:cs="Arial"/>
                <w:lang w:eastAsia="en-GB"/>
              </w:rPr>
              <w:t xml:space="preserve">Moderate (periportal </w:t>
            </w:r>
            <w:r w:rsidRPr="00EE6653">
              <w:rPr>
                <w:rFonts w:ascii="Arial" w:hAnsi="Arial" w:cs="Arial"/>
                <w:b/>
                <w:lang w:eastAsia="en-GB"/>
              </w:rPr>
              <w:t>and</w:t>
            </w:r>
            <w:r>
              <w:rPr>
                <w:rFonts w:ascii="Arial" w:hAnsi="Arial" w:cs="Arial"/>
                <w:lang w:eastAsia="en-GB"/>
              </w:rPr>
              <w:t xml:space="preserve"> PCF zone 3+/-2)</w:t>
            </w:r>
          </w:p>
        </w:tc>
        <w:tc>
          <w:tcPr>
            <w:tcW w:w="2112" w:type="dxa"/>
          </w:tcPr>
          <w:p w:rsidR="00743502" w:rsidRDefault="00EE6653" w:rsidP="00CF6768">
            <w:pPr>
              <w:jc w:val="center"/>
              <w:rPr>
                <w:rFonts w:ascii="Arial" w:hAnsi="Arial" w:cs="Arial"/>
                <w:lang w:eastAsia="en-GB"/>
              </w:rPr>
            </w:pPr>
            <w:r>
              <w:rPr>
                <w:rFonts w:ascii="Arial" w:hAnsi="Arial" w:cs="Arial"/>
                <w:lang w:eastAsia="en-GB"/>
              </w:rPr>
              <w:t>2</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Pr="00633190" w:rsidRDefault="00EE6653" w:rsidP="00DE2C6E">
            <w:pPr>
              <w:rPr>
                <w:rFonts w:ascii="Arial" w:hAnsi="Arial" w:cs="Arial"/>
                <w:lang w:eastAsia="en-GB"/>
              </w:rPr>
            </w:pPr>
            <w:r>
              <w:rPr>
                <w:rFonts w:ascii="Arial" w:hAnsi="Arial" w:cs="Arial"/>
                <w:lang w:eastAsia="en-GB"/>
              </w:rPr>
              <w:t>Severe (1+ complete septum bridging PTs and/or central veins</w:t>
            </w:r>
            <w:r w:rsidR="00743502">
              <w:rPr>
                <w:rFonts w:ascii="Arial" w:hAnsi="Arial" w:cs="Arial"/>
                <w:lang w:eastAsia="en-GB"/>
              </w:rPr>
              <w:t xml:space="preserve"> </w:t>
            </w:r>
          </w:p>
        </w:tc>
        <w:tc>
          <w:tcPr>
            <w:tcW w:w="2112" w:type="dxa"/>
          </w:tcPr>
          <w:p w:rsidR="00743502" w:rsidRDefault="00EE6653" w:rsidP="00CF6768">
            <w:pPr>
              <w:jc w:val="center"/>
              <w:rPr>
                <w:rFonts w:ascii="Arial" w:hAnsi="Arial" w:cs="Arial"/>
                <w:lang w:eastAsia="en-GB"/>
              </w:rPr>
            </w:pPr>
            <w:r>
              <w:rPr>
                <w:rFonts w:ascii="Arial" w:hAnsi="Arial" w:cs="Arial"/>
                <w:lang w:eastAsia="en-GB"/>
              </w:rPr>
              <w:t>3</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Default="00EE6653" w:rsidP="00DE2C6E">
            <w:pPr>
              <w:rPr>
                <w:rFonts w:ascii="Arial" w:hAnsi="Arial" w:cs="Arial"/>
                <w:lang w:eastAsia="en-GB"/>
              </w:rPr>
            </w:pPr>
            <w:r w:rsidRPr="001751F5">
              <w:rPr>
                <w:rFonts w:ascii="Arial" w:hAnsi="Arial" w:cs="Arial"/>
                <w:b/>
                <w:lang w:eastAsia="en-GB"/>
              </w:rPr>
              <w:t>Cirrhosis thin septa</w:t>
            </w:r>
            <w:r>
              <w:rPr>
                <w:rFonts w:ascii="Arial" w:hAnsi="Arial" w:cs="Arial"/>
                <w:lang w:eastAsia="en-GB"/>
              </w:rPr>
              <w:t xml:space="preserve"> (1+ parenchymal nodule</w:t>
            </w:r>
            <w:r w:rsidR="001751F5">
              <w:rPr>
                <w:rFonts w:ascii="Arial" w:hAnsi="Arial" w:cs="Arial"/>
                <w:lang w:eastAsia="en-GB"/>
              </w:rPr>
              <w:t>, thin septa +/- broad septum</w:t>
            </w:r>
            <w:r w:rsidR="00E63247">
              <w:rPr>
                <w:rFonts w:ascii="Arial" w:hAnsi="Arial" w:cs="Arial"/>
                <w:lang w:eastAsia="en-GB"/>
              </w:rPr>
              <w:t>)</w:t>
            </w:r>
          </w:p>
        </w:tc>
        <w:tc>
          <w:tcPr>
            <w:tcW w:w="2112" w:type="dxa"/>
          </w:tcPr>
          <w:p w:rsidR="00743502" w:rsidRDefault="00EE6653" w:rsidP="00CF6768">
            <w:pPr>
              <w:jc w:val="center"/>
              <w:rPr>
                <w:rFonts w:ascii="Arial" w:hAnsi="Arial" w:cs="Arial"/>
                <w:lang w:eastAsia="en-GB"/>
              </w:rPr>
            </w:pPr>
            <w:r>
              <w:rPr>
                <w:rFonts w:ascii="Arial" w:hAnsi="Arial" w:cs="Arial"/>
                <w:lang w:eastAsia="en-GB"/>
              </w:rPr>
              <w:t>4A</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Default="00E63247" w:rsidP="00DE2C6E">
            <w:pPr>
              <w:rPr>
                <w:rFonts w:ascii="Arial" w:hAnsi="Arial" w:cs="Arial"/>
                <w:lang w:eastAsia="en-GB"/>
              </w:rPr>
            </w:pPr>
            <w:r>
              <w:rPr>
                <w:rFonts w:ascii="Arial" w:hAnsi="Arial" w:cs="Arial"/>
                <w:b/>
                <w:lang w:eastAsia="en-GB"/>
              </w:rPr>
              <w:t>Cirrhosis broad</w:t>
            </w:r>
            <w:r w:rsidRPr="001751F5">
              <w:rPr>
                <w:rFonts w:ascii="Arial" w:hAnsi="Arial" w:cs="Arial"/>
                <w:b/>
                <w:lang w:eastAsia="en-GB"/>
              </w:rPr>
              <w:t xml:space="preserve"> septa</w:t>
            </w:r>
            <w:r>
              <w:rPr>
                <w:rFonts w:ascii="Arial" w:hAnsi="Arial" w:cs="Arial"/>
                <w:lang w:eastAsia="en-GB"/>
              </w:rPr>
              <w:t xml:space="preserve"> (</w:t>
            </w:r>
            <w:r w:rsidR="001751F5">
              <w:rPr>
                <w:rFonts w:ascii="Arial" w:hAnsi="Arial" w:cs="Arial"/>
                <w:lang w:eastAsia="en-GB"/>
              </w:rPr>
              <w:t>Parenchymal nodules, &gt;1 broad nodule +/- 1 very broad septum +/- PCF</w:t>
            </w:r>
            <w:r>
              <w:rPr>
                <w:rFonts w:ascii="Arial" w:hAnsi="Arial" w:cs="Arial"/>
                <w:lang w:eastAsia="en-GB"/>
              </w:rPr>
              <w:t>)</w:t>
            </w:r>
          </w:p>
        </w:tc>
        <w:tc>
          <w:tcPr>
            <w:tcW w:w="2112" w:type="dxa"/>
          </w:tcPr>
          <w:p w:rsidR="00743502" w:rsidRDefault="00EE6653" w:rsidP="00CF6768">
            <w:pPr>
              <w:jc w:val="center"/>
              <w:rPr>
                <w:rFonts w:ascii="Arial" w:hAnsi="Arial" w:cs="Arial"/>
                <w:lang w:eastAsia="en-GB"/>
              </w:rPr>
            </w:pPr>
            <w:r>
              <w:rPr>
                <w:rFonts w:ascii="Arial" w:hAnsi="Arial" w:cs="Arial"/>
                <w:lang w:eastAsia="en-GB"/>
              </w:rPr>
              <w:t>4B</w:t>
            </w:r>
          </w:p>
        </w:tc>
      </w:tr>
      <w:tr w:rsidR="00743502" w:rsidTr="00CF6768">
        <w:tc>
          <w:tcPr>
            <w:tcW w:w="2660" w:type="dxa"/>
            <w:vMerge/>
          </w:tcPr>
          <w:p w:rsidR="00743502" w:rsidRDefault="00743502" w:rsidP="00DE2C6E">
            <w:pPr>
              <w:rPr>
                <w:rFonts w:ascii="Arial" w:hAnsi="Arial" w:cs="Arial"/>
                <w:lang w:eastAsia="en-GB"/>
              </w:rPr>
            </w:pPr>
          </w:p>
        </w:tc>
        <w:tc>
          <w:tcPr>
            <w:tcW w:w="4244" w:type="dxa"/>
          </w:tcPr>
          <w:p w:rsidR="00743502" w:rsidRPr="00E63247" w:rsidRDefault="00E63247" w:rsidP="00DE2C6E">
            <w:pPr>
              <w:rPr>
                <w:rFonts w:ascii="Arial" w:hAnsi="Arial" w:cs="Arial"/>
                <w:lang w:eastAsia="en-GB"/>
              </w:rPr>
            </w:pPr>
            <w:r>
              <w:rPr>
                <w:rFonts w:ascii="Arial" w:hAnsi="Arial" w:cs="Arial"/>
                <w:b/>
                <w:lang w:eastAsia="en-GB"/>
              </w:rPr>
              <w:t>Cirrhosis very broad</w:t>
            </w:r>
            <w:r w:rsidRPr="001751F5">
              <w:rPr>
                <w:rFonts w:ascii="Arial" w:hAnsi="Arial" w:cs="Arial"/>
                <w:b/>
                <w:lang w:eastAsia="en-GB"/>
              </w:rPr>
              <w:t xml:space="preserve"> septa</w:t>
            </w:r>
            <w:r>
              <w:rPr>
                <w:rFonts w:ascii="Arial" w:hAnsi="Arial" w:cs="Arial"/>
                <w:lang w:eastAsia="en-GB"/>
              </w:rPr>
              <w:t xml:space="preserve"> (parenchymal nodules, &gt;1 very broad septum, +/-PCF)</w:t>
            </w:r>
          </w:p>
        </w:tc>
        <w:tc>
          <w:tcPr>
            <w:tcW w:w="2112" w:type="dxa"/>
          </w:tcPr>
          <w:p w:rsidR="00743502" w:rsidRDefault="00EE6653" w:rsidP="00CF6768">
            <w:pPr>
              <w:jc w:val="center"/>
              <w:rPr>
                <w:rFonts w:ascii="Arial" w:hAnsi="Arial" w:cs="Arial"/>
                <w:lang w:eastAsia="en-GB"/>
              </w:rPr>
            </w:pPr>
            <w:r>
              <w:rPr>
                <w:rFonts w:ascii="Arial" w:hAnsi="Arial" w:cs="Arial"/>
                <w:lang w:eastAsia="en-GB"/>
              </w:rPr>
              <w:t>4C</w:t>
            </w:r>
          </w:p>
        </w:tc>
      </w:tr>
    </w:tbl>
    <w:p w:rsidR="00C226BE" w:rsidRDefault="00C226BE" w:rsidP="00976945">
      <w:pPr>
        <w:rPr>
          <w:rFonts w:ascii="Arial" w:hAnsi="Arial" w:cs="Arial"/>
          <w:b/>
          <w:bCs/>
          <w:color w:val="7030A0"/>
          <w:sz w:val="28"/>
          <w:szCs w:val="28"/>
        </w:rPr>
      </w:pPr>
    </w:p>
    <w:p w:rsidR="0075384C" w:rsidRPr="00403038" w:rsidRDefault="0075384C" w:rsidP="0075384C">
      <w:pPr>
        <w:rPr>
          <w:color w:val="1F497D"/>
        </w:rPr>
      </w:pPr>
      <w:r w:rsidRPr="00403038">
        <w:rPr>
          <w:rFonts w:cs="Segoe UI"/>
          <w:color w:val="212121"/>
          <w:shd w:val="clear" w:color="auto" w:fill="FFFFFF"/>
        </w:rPr>
        <w:t xml:space="preserve">Lackner C, Stauber RE, Davies S, Denk H, Dienes HP, Gnemmi V, Guido M, Miquel R, Paradis V, Schirmacher P, Terracciano L, Berghold A, Pregartner G, Binder L, Douschan P, Rainer F, Sygulla S, Jager M, Rautou PE, Bumbu A, Horhat A, Rusu I, Stefanescu H, Detlefsen S, Krag A, Thiele M, Cortez-Pinto H, Moreno C, Gouw ASH, Tiniakos DG. </w:t>
      </w:r>
      <w:proofErr w:type="gramStart"/>
      <w:r w:rsidRPr="00403038">
        <w:rPr>
          <w:rFonts w:cs="Segoe UI"/>
          <w:color w:val="212121"/>
          <w:shd w:val="clear" w:color="auto" w:fill="FFFFFF"/>
        </w:rPr>
        <w:t>Development and prognostic relevance of a histologic grading and staging system for alcohol-related liver disease.</w:t>
      </w:r>
      <w:proofErr w:type="gramEnd"/>
      <w:r w:rsidRPr="00403038">
        <w:rPr>
          <w:rFonts w:cs="Segoe UI"/>
          <w:color w:val="212121"/>
          <w:shd w:val="clear" w:color="auto" w:fill="FFFFFF"/>
        </w:rPr>
        <w:t xml:space="preserve"> </w:t>
      </w:r>
      <w:proofErr w:type="gramStart"/>
      <w:r w:rsidRPr="00403038">
        <w:rPr>
          <w:rFonts w:cs="Segoe UI"/>
          <w:color w:val="212121"/>
          <w:shd w:val="clear" w:color="auto" w:fill="FFFFFF"/>
        </w:rPr>
        <w:t>J Hepatol.</w:t>
      </w:r>
      <w:proofErr w:type="gramEnd"/>
      <w:r w:rsidRPr="00403038">
        <w:rPr>
          <w:rFonts w:cs="Segoe UI"/>
          <w:color w:val="212121"/>
          <w:shd w:val="clear" w:color="auto" w:fill="FFFFFF"/>
        </w:rPr>
        <w:t xml:space="preserve"> 2021 Oct</w:t>
      </w:r>
      <w:proofErr w:type="gramStart"/>
      <w:r w:rsidRPr="00403038">
        <w:rPr>
          <w:rFonts w:cs="Segoe UI"/>
          <w:color w:val="212121"/>
          <w:shd w:val="clear" w:color="auto" w:fill="FFFFFF"/>
        </w:rPr>
        <w:t>;75</w:t>
      </w:r>
      <w:proofErr w:type="gramEnd"/>
      <w:r w:rsidRPr="00403038">
        <w:rPr>
          <w:rFonts w:cs="Segoe UI"/>
          <w:color w:val="212121"/>
          <w:shd w:val="clear" w:color="auto" w:fill="FFFFFF"/>
        </w:rPr>
        <w:t xml:space="preserve">(4):810-819. </w:t>
      </w:r>
      <w:r w:rsidR="00403038" w:rsidRPr="00403038">
        <w:rPr>
          <w:rStyle w:val="article-headerdoilabel"/>
          <w:rFonts w:cs="Helvetica"/>
          <w:color w:val="FFFFFF"/>
          <w:shd w:val="clear" w:color="auto" w:fill="004A87"/>
        </w:rPr>
        <w:t>DOI</w:t>
      </w:r>
      <w:proofErr w:type="gramStart"/>
      <w:r w:rsidR="00403038" w:rsidRPr="00403038">
        <w:rPr>
          <w:rStyle w:val="article-headerdoilabel"/>
          <w:rFonts w:cs="Helvetica"/>
          <w:color w:val="FFFFFF"/>
          <w:shd w:val="clear" w:color="auto" w:fill="004A87"/>
        </w:rPr>
        <w:t>:</w:t>
      </w:r>
      <w:proofErr w:type="gramEnd"/>
      <w:r w:rsidR="00403038" w:rsidRPr="00403038">
        <w:fldChar w:fldCharType="begin"/>
      </w:r>
      <w:r w:rsidR="00403038" w:rsidRPr="00403038">
        <w:instrText xml:space="preserve"> HYPERLINK "https://doi.org/10.1016/j.jhep.2021.05.029" </w:instrText>
      </w:r>
      <w:r w:rsidR="00403038" w:rsidRPr="00403038">
        <w:fldChar w:fldCharType="separate"/>
      </w:r>
      <w:r w:rsidR="00403038" w:rsidRPr="00403038">
        <w:rPr>
          <w:rStyle w:val="Hyperlink"/>
          <w:rFonts w:cs="Helvetica"/>
          <w:shd w:val="clear" w:color="auto" w:fill="004A87"/>
        </w:rPr>
        <w:t>https://doi.org/10.1016/j.jhep.2021.05.029</w:t>
      </w:r>
      <w:r w:rsidR="00403038" w:rsidRPr="00403038">
        <w:fldChar w:fldCharType="end"/>
      </w:r>
      <w:r w:rsidRPr="00403038">
        <w:rPr>
          <w:rFonts w:cs="Segoe UI"/>
          <w:color w:val="212121"/>
          <w:shd w:val="clear" w:color="auto" w:fill="FFFFFF"/>
        </w:rPr>
        <w:t>. PMID: 34126105</w:t>
      </w:r>
    </w:p>
    <w:p w:rsidR="0090038B" w:rsidRDefault="0090038B" w:rsidP="00976945">
      <w:pPr>
        <w:rPr>
          <w:rFonts w:ascii="Arial" w:hAnsi="Arial" w:cs="Arial"/>
          <w:bCs/>
        </w:rPr>
      </w:pPr>
    </w:p>
    <w:p w:rsidR="0039058D" w:rsidRDefault="0039058D" w:rsidP="00976945">
      <w:pPr>
        <w:rPr>
          <w:rFonts w:ascii="Arial" w:hAnsi="Arial" w:cs="Arial"/>
          <w:bCs/>
        </w:rPr>
      </w:pPr>
    </w:p>
    <w:p w:rsidR="0039058D" w:rsidRDefault="0039058D" w:rsidP="00976945">
      <w:pPr>
        <w:rPr>
          <w:rFonts w:ascii="Arial" w:hAnsi="Arial" w:cs="Arial"/>
          <w:bCs/>
        </w:rPr>
      </w:pPr>
    </w:p>
    <w:p w:rsidR="0039058D" w:rsidRDefault="0039058D" w:rsidP="00976945">
      <w:pPr>
        <w:rPr>
          <w:rFonts w:ascii="Arial" w:hAnsi="Arial" w:cs="Arial"/>
          <w:bCs/>
        </w:rPr>
      </w:pPr>
    </w:p>
    <w:p w:rsidR="0039058D" w:rsidRPr="0090038B" w:rsidRDefault="0039058D" w:rsidP="00976945">
      <w:pPr>
        <w:rPr>
          <w:rFonts w:ascii="Arial" w:hAnsi="Arial" w:cs="Arial"/>
          <w:bCs/>
        </w:rPr>
      </w:pPr>
    </w:p>
    <w:p w:rsidR="00976945" w:rsidRDefault="001B1594" w:rsidP="00976945">
      <w:pPr>
        <w:rPr>
          <w:rFonts w:ascii="Arial" w:hAnsi="Arial" w:cs="Arial"/>
          <w:b/>
          <w:bCs/>
          <w:color w:val="7030A0"/>
          <w:sz w:val="28"/>
          <w:szCs w:val="28"/>
          <w:u w:val="single"/>
        </w:rPr>
      </w:pPr>
      <w:r w:rsidRPr="001B1594">
        <w:rPr>
          <w:rFonts w:ascii="Arial" w:hAnsi="Arial" w:cs="Arial"/>
          <w:b/>
          <w:bCs/>
          <w:color w:val="7030A0"/>
          <w:sz w:val="28"/>
          <w:szCs w:val="28"/>
          <w:u w:val="single"/>
        </w:rPr>
        <w:t>BAN</w:t>
      </w:r>
      <w:r w:rsidR="00957372">
        <w:rPr>
          <w:rFonts w:ascii="Arial" w:hAnsi="Arial" w:cs="Arial"/>
          <w:b/>
          <w:bCs/>
          <w:color w:val="7030A0"/>
          <w:sz w:val="28"/>
          <w:szCs w:val="28"/>
          <w:u w:val="single"/>
        </w:rPr>
        <w:t>F</w:t>
      </w:r>
      <w:r w:rsidRPr="001B1594">
        <w:rPr>
          <w:rFonts w:ascii="Arial" w:hAnsi="Arial" w:cs="Arial"/>
          <w:b/>
          <w:bCs/>
          <w:color w:val="7030A0"/>
          <w:sz w:val="28"/>
          <w:szCs w:val="28"/>
          <w:u w:val="single"/>
        </w:rPr>
        <w:t>F Liver Rejection Activity Index</w:t>
      </w:r>
    </w:p>
    <w:p w:rsidR="00503542" w:rsidRPr="00503542" w:rsidRDefault="00503542" w:rsidP="00976945">
      <w:pPr>
        <w:rPr>
          <w:rFonts w:ascii="Arial" w:hAnsi="Arial" w:cs="Arial"/>
          <w:szCs w:val="28"/>
        </w:rPr>
      </w:pPr>
      <w:r w:rsidRPr="00503542">
        <w:rPr>
          <w:rFonts w:ascii="Arial" w:hAnsi="Arial" w:cs="Arial"/>
          <w:bCs/>
          <w:szCs w:val="28"/>
        </w:rPr>
        <w:t>This is used for scoring acute cellular/T-cell mediated rejection in the post transplant setting</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0"/>
        <w:gridCol w:w="5953"/>
        <w:gridCol w:w="1083"/>
      </w:tblGrid>
      <w:tr w:rsidR="00957372" w:rsidTr="00887A99">
        <w:tc>
          <w:tcPr>
            <w:tcW w:w="1980" w:type="dxa"/>
          </w:tcPr>
          <w:p w:rsidR="00957372" w:rsidRPr="00957372" w:rsidRDefault="00957372" w:rsidP="00976945">
            <w:pPr>
              <w:rPr>
                <w:rFonts w:ascii="Arial" w:hAnsi="Arial" w:cs="Arial"/>
                <w:sz w:val="24"/>
                <w:szCs w:val="24"/>
              </w:rPr>
            </w:pPr>
          </w:p>
        </w:tc>
        <w:tc>
          <w:tcPr>
            <w:tcW w:w="5953" w:type="dxa"/>
            <w:tcBorders>
              <w:bottom w:val="single" w:sz="12" w:space="0" w:color="auto"/>
            </w:tcBorders>
          </w:tcPr>
          <w:p w:rsidR="00957372" w:rsidRPr="00957372" w:rsidRDefault="00957372" w:rsidP="00976945">
            <w:pPr>
              <w:rPr>
                <w:rFonts w:ascii="Arial" w:hAnsi="Arial" w:cs="Arial"/>
                <w:b/>
                <w:bCs/>
                <w:sz w:val="24"/>
                <w:szCs w:val="24"/>
              </w:rPr>
            </w:pPr>
            <w:r w:rsidRPr="00957372">
              <w:rPr>
                <w:rFonts w:ascii="Arial" w:hAnsi="Arial" w:cs="Arial"/>
                <w:b/>
                <w:bCs/>
                <w:sz w:val="24"/>
                <w:szCs w:val="24"/>
              </w:rPr>
              <w:t>Description</w:t>
            </w:r>
          </w:p>
        </w:tc>
        <w:tc>
          <w:tcPr>
            <w:tcW w:w="1083" w:type="dxa"/>
            <w:tcBorders>
              <w:bottom w:val="single" w:sz="12" w:space="0" w:color="auto"/>
            </w:tcBorders>
          </w:tcPr>
          <w:p w:rsidR="00957372" w:rsidRPr="00957372" w:rsidRDefault="00957372" w:rsidP="00976945">
            <w:pPr>
              <w:rPr>
                <w:rFonts w:ascii="Arial" w:hAnsi="Arial" w:cs="Arial"/>
                <w:b/>
                <w:bCs/>
                <w:sz w:val="24"/>
                <w:szCs w:val="24"/>
              </w:rPr>
            </w:pPr>
            <w:r w:rsidRPr="00957372">
              <w:rPr>
                <w:rFonts w:ascii="Arial" w:hAnsi="Arial" w:cs="Arial"/>
                <w:b/>
                <w:bCs/>
                <w:sz w:val="24"/>
                <w:szCs w:val="24"/>
              </w:rPr>
              <w:t>Score</w:t>
            </w:r>
          </w:p>
        </w:tc>
      </w:tr>
      <w:tr w:rsidR="00957372" w:rsidTr="00887A99">
        <w:tc>
          <w:tcPr>
            <w:tcW w:w="1980" w:type="dxa"/>
            <w:vMerge w:val="restart"/>
          </w:tcPr>
          <w:p w:rsidR="00957372" w:rsidRPr="00957372" w:rsidRDefault="00957372" w:rsidP="00976945">
            <w:pPr>
              <w:rPr>
                <w:rFonts w:ascii="Arial" w:hAnsi="Arial" w:cs="Arial"/>
                <w:b/>
                <w:bCs/>
                <w:color w:val="7030A0"/>
                <w:sz w:val="24"/>
                <w:szCs w:val="24"/>
              </w:rPr>
            </w:pPr>
            <w:r w:rsidRPr="00957372">
              <w:rPr>
                <w:rFonts w:ascii="Arial" w:hAnsi="Arial" w:cs="Arial"/>
                <w:b/>
                <w:bCs/>
                <w:color w:val="7030A0"/>
                <w:sz w:val="24"/>
                <w:szCs w:val="24"/>
              </w:rPr>
              <w:t>Portal Inflammation</w:t>
            </w:r>
          </w:p>
        </w:tc>
        <w:tc>
          <w:tcPr>
            <w:tcW w:w="5953" w:type="dxa"/>
            <w:tcBorders>
              <w:bottom w:val="single" w:sz="4" w:space="0" w:color="auto"/>
              <w:right w:val="single" w:sz="4" w:space="0" w:color="auto"/>
            </w:tcBorders>
          </w:tcPr>
          <w:p w:rsidR="00957372" w:rsidRPr="00957372" w:rsidRDefault="00D85457" w:rsidP="00976945">
            <w:pPr>
              <w:rPr>
                <w:rFonts w:ascii="Arial" w:hAnsi="Arial" w:cs="Arial"/>
                <w:sz w:val="24"/>
                <w:szCs w:val="24"/>
              </w:rPr>
            </w:pPr>
            <w:r>
              <w:rPr>
                <w:rFonts w:ascii="Arial" w:hAnsi="Arial" w:cs="Arial"/>
                <w:sz w:val="24"/>
                <w:szCs w:val="24"/>
              </w:rPr>
              <w:t>Mostly lymphocytic inflammation involving, but not noticeably expanding, a minority of the triads</w:t>
            </w:r>
          </w:p>
        </w:tc>
        <w:tc>
          <w:tcPr>
            <w:tcW w:w="1083" w:type="dxa"/>
            <w:tcBorders>
              <w:left w:val="single" w:sz="4" w:space="0" w:color="auto"/>
              <w:bottom w:val="single" w:sz="4" w:space="0" w:color="auto"/>
            </w:tcBorders>
          </w:tcPr>
          <w:p w:rsidR="00957372" w:rsidRPr="00957372" w:rsidRDefault="00957372" w:rsidP="00331443">
            <w:pPr>
              <w:jc w:val="center"/>
              <w:rPr>
                <w:rFonts w:ascii="Arial" w:hAnsi="Arial" w:cs="Arial"/>
                <w:sz w:val="24"/>
                <w:szCs w:val="24"/>
              </w:rPr>
            </w:pPr>
            <w:r>
              <w:rPr>
                <w:rFonts w:ascii="Arial" w:hAnsi="Arial" w:cs="Arial"/>
                <w:sz w:val="24"/>
                <w:szCs w:val="24"/>
              </w:rPr>
              <w:t>1</w:t>
            </w:r>
          </w:p>
        </w:tc>
      </w:tr>
      <w:tr w:rsidR="00957372" w:rsidTr="00403038">
        <w:tc>
          <w:tcPr>
            <w:tcW w:w="1980" w:type="dxa"/>
            <w:vMerge/>
          </w:tcPr>
          <w:p w:rsidR="00957372" w:rsidRPr="00957372" w:rsidRDefault="00957372" w:rsidP="00976945">
            <w:pPr>
              <w:rPr>
                <w:rFonts w:ascii="Arial" w:hAnsi="Arial" w:cs="Arial"/>
                <w:sz w:val="24"/>
                <w:szCs w:val="24"/>
              </w:rPr>
            </w:pPr>
          </w:p>
        </w:tc>
        <w:tc>
          <w:tcPr>
            <w:tcW w:w="5953" w:type="dxa"/>
            <w:tcBorders>
              <w:top w:val="single" w:sz="4" w:space="0" w:color="auto"/>
              <w:bottom w:val="single" w:sz="4" w:space="0" w:color="auto"/>
              <w:right w:val="single" w:sz="4" w:space="0" w:color="auto"/>
            </w:tcBorders>
          </w:tcPr>
          <w:p w:rsidR="00957372" w:rsidRPr="00957372" w:rsidRDefault="00D85457" w:rsidP="00976945">
            <w:pPr>
              <w:rPr>
                <w:rFonts w:ascii="Arial" w:hAnsi="Arial" w:cs="Arial"/>
                <w:sz w:val="24"/>
                <w:szCs w:val="24"/>
              </w:rPr>
            </w:pPr>
            <w:r>
              <w:rPr>
                <w:rFonts w:ascii="Arial" w:hAnsi="Arial" w:cs="Arial"/>
                <w:sz w:val="24"/>
                <w:szCs w:val="24"/>
              </w:rPr>
              <w:t>Expansion of most or all of the triads, by a mixed infiltrate containing lymphocytes with occasional blasts, neutrophils and eosinophils</w:t>
            </w:r>
          </w:p>
        </w:tc>
        <w:tc>
          <w:tcPr>
            <w:tcW w:w="1083" w:type="dxa"/>
            <w:tcBorders>
              <w:top w:val="single" w:sz="4" w:space="0" w:color="auto"/>
              <w:left w:val="single" w:sz="4" w:space="0" w:color="auto"/>
              <w:bottom w:val="single" w:sz="4" w:space="0" w:color="auto"/>
            </w:tcBorders>
          </w:tcPr>
          <w:p w:rsidR="00957372" w:rsidRPr="00957372" w:rsidRDefault="00957372" w:rsidP="00331443">
            <w:pPr>
              <w:jc w:val="center"/>
              <w:rPr>
                <w:rFonts w:ascii="Arial" w:hAnsi="Arial" w:cs="Arial"/>
                <w:sz w:val="24"/>
                <w:szCs w:val="24"/>
              </w:rPr>
            </w:pPr>
            <w:r>
              <w:rPr>
                <w:rFonts w:ascii="Arial" w:hAnsi="Arial" w:cs="Arial"/>
                <w:sz w:val="24"/>
                <w:szCs w:val="24"/>
              </w:rPr>
              <w:t>2</w:t>
            </w:r>
          </w:p>
        </w:tc>
      </w:tr>
      <w:tr w:rsidR="00957372" w:rsidTr="00403038">
        <w:tc>
          <w:tcPr>
            <w:tcW w:w="1980" w:type="dxa"/>
            <w:vMerge/>
          </w:tcPr>
          <w:p w:rsidR="00957372" w:rsidRPr="00957372" w:rsidRDefault="00957372" w:rsidP="00976945">
            <w:pPr>
              <w:rPr>
                <w:rFonts w:ascii="Arial" w:hAnsi="Arial" w:cs="Arial"/>
                <w:sz w:val="24"/>
                <w:szCs w:val="24"/>
              </w:rPr>
            </w:pPr>
          </w:p>
        </w:tc>
        <w:tc>
          <w:tcPr>
            <w:tcW w:w="5953" w:type="dxa"/>
            <w:tcBorders>
              <w:top w:val="single" w:sz="4" w:space="0" w:color="auto"/>
              <w:bottom w:val="single" w:sz="12" w:space="0" w:color="auto"/>
              <w:right w:val="single" w:sz="4" w:space="0" w:color="auto"/>
            </w:tcBorders>
          </w:tcPr>
          <w:p w:rsidR="00957372" w:rsidRPr="00957372" w:rsidRDefault="00D85457" w:rsidP="00976945">
            <w:pPr>
              <w:rPr>
                <w:rFonts w:ascii="Arial" w:hAnsi="Arial" w:cs="Arial"/>
                <w:sz w:val="24"/>
                <w:szCs w:val="24"/>
              </w:rPr>
            </w:pPr>
            <w:r>
              <w:rPr>
                <w:rFonts w:ascii="Arial" w:hAnsi="Arial" w:cs="Arial"/>
                <w:sz w:val="24"/>
                <w:szCs w:val="24"/>
              </w:rPr>
              <w:t>Marked expansion of most or all of the triads by a mixed infiltrate containing numerous blasts and eosinophils with inflammatory spillover into the periportal parenchyma.</w:t>
            </w:r>
          </w:p>
        </w:tc>
        <w:tc>
          <w:tcPr>
            <w:tcW w:w="1083" w:type="dxa"/>
            <w:tcBorders>
              <w:top w:val="single" w:sz="4" w:space="0" w:color="auto"/>
              <w:left w:val="single" w:sz="4" w:space="0" w:color="auto"/>
              <w:bottom w:val="single" w:sz="12" w:space="0" w:color="auto"/>
            </w:tcBorders>
          </w:tcPr>
          <w:p w:rsidR="00957372" w:rsidRPr="00957372" w:rsidRDefault="00957372" w:rsidP="00331443">
            <w:pPr>
              <w:jc w:val="center"/>
              <w:rPr>
                <w:rFonts w:ascii="Arial" w:hAnsi="Arial" w:cs="Arial"/>
                <w:sz w:val="24"/>
                <w:szCs w:val="24"/>
              </w:rPr>
            </w:pPr>
            <w:r>
              <w:rPr>
                <w:rFonts w:ascii="Arial" w:hAnsi="Arial" w:cs="Arial"/>
                <w:sz w:val="24"/>
                <w:szCs w:val="24"/>
              </w:rPr>
              <w:t>3</w:t>
            </w:r>
          </w:p>
        </w:tc>
      </w:tr>
      <w:tr w:rsidR="00FF5143" w:rsidTr="00403038">
        <w:tc>
          <w:tcPr>
            <w:tcW w:w="1980" w:type="dxa"/>
            <w:vMerge w:val="restart"/>
          </w:tcPr>
          <w:p w:rsidR="00FF5143" w:rsidRPr="00957372" w:rsidRDefault="00FF5143" w:rsidP="00976945">
            <w:pPr>
              <w:rPr>
                <w:rFonts w:ascii="Arial" w:hAnsi="Arial" w:cs="Arial"/>
                <w:b/>
                <w:bCs/>
                <w:sz w:val="24"/>
                <w:szCs w:val="24"/>
              </w:rPr>
            </w:pPr>
            <w:r w:rsidRPr="00957372">
              <w:rPr>
                <w:rFonts w:ascii="Arial" w:hAnsi="Arial" w:cs="Arial"/>
                <w:b/>
                <w:bCs/>
                <w:color w:val="7030A0"/>
                <w:sz w:val="24"/>
                <w:szCs w:val="24"/>
              </w:rPr>
              <w:t>Bile Duct damage/inflammation</w:t>
            </w:r>
          </w:p>
        </w:tc>
        <w:tc>
          <w:tcPr>
            <w:tcW w:w="5953" w:type="dxa"/>
            <w:tcBorders>
              <w:bottom w:val="single" w:sz="4" w:space="0" w:color="auto"/>
              <w:right w:val="single" w:sz="4" w:space="0" w:color="auto"/>
            </w:tcBorders>
          </w:tcPr>
          <w:p w:rsidR="00FF5143" w:rsidRPr="00957372" w:rsidRDefault="00D85457" w:rsidP="00976945">
            <w:pPr>
              <w:rPr>
                <w:rFonts w:ascii="Arial" w:hAnsi="Arial" w:cs="Arial"/>
                <w:sz w:val="24"/>
                <w:szCs w:val="24"/>
              </w:rPr>
            </w:pPr>
            <w:r>
              <w:rPr>
                <w:rFonts w:ascii="Arial" w:hAnsi="Arial" w:cs="Arial"/>
                <w:sz w:val="24"/>
                <w:szCs w:val="24"/>
              </w:rPr>
              <w:t>A minority of the ducts are cuffed and infiltrated by inflammatory cells and show only mild reactive changes such as increased nuclear</w:t>
            </w:r>
            <w:proofErr w:type="gramStart"/>
            <w:r>
              <w:rPr>
                <w:rFonts w:ascii="Arial" w:hAnsi="Arial" w:cs="Arial"/>
                <w:sz w:val="24"/>
                <w:szCs w:val="24"/>
              </w:rPr>
              <w:t>:cytoplasmic</w:t>
            </w:r>
            <w:proofErr w:type="gramEnd"/>
            <w:r>
              <w:rPr>
                <w:rFonts w:ascii="Arial" w:hAnsi="Arial" w:cs="Arial"/>
                <w:sz w:val="24"/>
                <w:szCs w:val="24"/>
              </w:rPr>
              <w:t xml:space="preserve"> ratio of the epithelial cells.</w:t>
            </w:r>
          </w:p>
        </w:tc>
        <w:tc>
          <w:tcPr>
            <w:tcW w:w="1083" w:type="dxa"/>
            <w:tcBorders>
              <w:left w:val="single" w:sz="4" w:space="0" w:color="auto"/>
              <w:bottom w:val="single" w:sz="4" w:space="0" w:color="auto"/>
            </w:tcBorders>
          </w:tcPr>
          <w:p w:rsidR="00FF5143" w:rsidRPr="00957372" w:rsidRDefault="00FF5143" w:rsidP="00331443">
            <w:pPr>
              <w:jc w:val="center"/>
              <w:rPr>
                <w:rFonts w:ascii="Arial" w:hAnsi="Arial" w:cs="Arial"/>
                <w:sz w:val="24"/>
                <w:szCs w:val="24"/>
              </w:rPr>
            </w:pPr>
            <w:r>
              <w:rPr>
                <w:rFonts w:ascii="Arial" w:hAnsi="Arial" w:cs="Arial"/>
                <w:sz w:val="24"/>
                <w:szCs w:val="24"/>
              </w:rPr>
              <w:t>1</w:t>
            </w:r>
          </w:p>
        </w:tc>
      </w:tr>
      <w:tr w:rsidR="00FF5143" w:rsidTr="00403038">
        <w:tc>
          <w:tcPr>
            <w:tcW w:w="1980" w:type="dxa"/>
            <w:vMerge/>
          </w:tcPr>
          <w:p w:rsidR="00FF5143" w:rsidRPr="00957372" w:rsidRDefault="00FF5143" w:rsidP="00976945">
            <w:pPr>
              <w:rPr>
                <w:rFonts w:ascii="Arial" w:hAnsi="Arial" w:cs="Arial"/>
                <w:sz w:val="24"/>
                <w:szCs w:val="24"/>
              </w:rPr>
            </w:pPr>
          </w:p>
        </w:tc>
        <w:tc>
          <w:tcPr>
            <w:tcW w:w="5953" w:type="dxa"/>
            <w:tcBorders>
              <w:top w:val="single" w:sz="4" w:space="0" w:color="auto"/>
              <w:bottom w:val="single" w:sz="4" w:space="0" w:color="auto"/>
              <w:right w:val="single" w:sz="4" w:space="0" w:color="auto"/>
            </w:tcBorders>
          </w:tcPr>
          <w:p w:rsidR="00FF5143" w:rsidRPr="00957372" w:rsidRDefault="007F0B48" w:rsidP="00976945">
            <w:pPr>
              <w:rPr>
                <w:rFonts w:ascii="Arial" w:hAnsi="Arial" w:cs="Arial"/>
                <w:sz w:val="24"/>
                <w:szCs w:val="24"/>
              </w:rPr>
            </w:pPr>
            <w:r>
              <w:rPr>
                <w:rFonts w:ascii="Arial" w:hAnsi="Arial" w:cs="Arial"/>
                <w:sz w:val="24"/>
                <w:szCs w:val="24"/>
              </w:rPr>
              <w:t>Most or all of the</w:t>
            </w:r>
            <w:r w:rsidR="00D73C16">
              <w:rPr>
                <w:rFonts w:ascii="Arial" w:hAnsi="Arial" w:cs="Arial"/>
                <w:sz w:val="24"/>
                <w:szCs w:val="24"/>
              </w:rPr>
              <w:t xml:space="preserve"> ducts infiltrated by inflammatory cells. More than an occasional duct shows degenerative changes such as nuclear pleomorphism, disordered polarity and cytoplasmic vacuolization of the epithelium.</w:t>
            </w:r>
          </w:p>
        </w:tc>
        <w:tc>
          <w:tcPr>
            <w:tcW w:w="1083" w:type="dxa"/>
            <w:tcBorders>
              <w:top w:val="single" w:sz="4" w:space="0" w:color="auto"/>
              <w:left w:val="single" w:sz="4" w:space="0" w:color="auto"/>
              <w:bottom w:val="single" w:sz="4" w:space="0" w:color="auto"/>
            </w:tcBorders>
          </w:tcPr>
          <w:p w:rsidR="00FF5143" w:rsidRPr="00957372" w:rsidRDefault="00FF5143" w:rsidP="00331443">
            <w:pPr>
              <w:jc w:val="center"/>
              <w:rPr>
                <w:rFonts w:ascii="Arial" w:hAnsi="Arial" w:cs="Arial"/>
                <w:sz w:val="24"/>
                <w:szCs w:val="24"/>
              </w:rPr>
            </w:pPr>
            <w:r>
              <w:rPr>
                <w:rFonts w:ascii="Arial" w:hAnsi="Arial" w:cs="Arial"/>
                <w:sz w:val="24"/>
                <w:szCs w:val="24"/>
              </w:rPr>
              <w:t>2</w:t>
            </w:r>
          </w:p>
        </w:tc>
      </w:tr>
      <w:tr w:rsidR="00FF5143" w:rsidTr="00403038">
        <w:tc>
          <w:tcPr>
            <w:tcW w:w="1980" w:type="dxa"/>
            <w:vMerge/>
          </w:tcPr>
          <w:p w:rsidR="00FF5143" w:rsidRPr="00957372" w:rsidRDefault="00FF5143" w:rsidP="00976945">
            <w:pPr>
              <w:rPr>
                <w:rFonts w:ascii="Arial" w:hAnsi="Arial" w:cs="Arial"/>
                <w:sz w:val="24"/>
                <w:szCs w:val="24"/>
              </w:rPr>
            </w:pPr>
          </w:p>
        </w:tc>
        <w:tc>
          <w:tcPr>
            <w:tcW w:w="5953" w:type="dxa"/>
            <w:tcBorders>
              <w:top w:val="single" w:sz="4" w:space="0" w:color="auto"/>
              <w:bottom w:val="single" w:sz="12" w:space="0" w:color="auto"/>
              <w:right w:val="single" w:sz="4" w:space="0" w:color="auto"/>
            </w:tcBorders>
          </w:tcPr>
          <w:p w:rsidR="00FF5143" w:rsidRPr="00957372" w:rsidRDefault="00D73C16" w:rsidP="00D73C16">
            <w:pPr>
              <w:rPr>
                <w:rFonts w:ascii="Arial" w:hAnsi="Arial" w:cs="Arial"/>
                <w:sz w:val="24"/>
                <w:szCs w:val="24"/>
              </w:rPr>
            </w:pPr>
            <w:r>
              <w:rPr>
                <w:rFonts w:ascii="Arial" w:hAnsi="Arial" w:cs="Arial"/>
                <w:sz w:val="24"/>
                <w:szCs w:val="24"/>
              </w:rPr>
              <w:t xml:space="preserve">As above for 2, with most or all </w:t>
            </w:r>
            <w:r w:rsidR="00FF5143">
              <w:rPr>
                <w:rFonts w:ascii="Arial" w:hAnsi="Arial" w:cs="Arial"/>
                <w:sz w:val="24"/>
                <w:szCs w:val="24"/>
              </w:rPr>
              <w:t xml:space="preserve">of </w:t>
            </w:r>
            <w:r>
              <w:rPr>
                <w:rFonts w:ascii="Arial" w:hAnsi="Arial" w:cs="Arial"/>
                <w:sz w:val="24"/>
                <w:szCs w:val="24"/>
              </w:rPr>
              <w:t xml:space="preserve">the </w:t>
            </w:r>
            <w:r w:rsidR="00FF5143">
              <w:rPr>
                <w:rFonts w:ascii="Arial" w:hAnsi="Arial" w:cs="Arial"/>
                <w:sz w:val="24"/>
                <w:szCs w:val="24"/>
              </w:rPr>
              <w:t xml:space="preserve">ducts </w:t>
            </w:r>
            <w:r>
              <w:rPr>
                <w:rFonts w:ascii="Arial" w:hAnsi="Arial" w:cs="Arial"/>
                <w:sz w:val="24"/>
                <w:szCs w:val="24"/>
              </w:rPr>
              <w:t>showing degenerative changes or focal lumenal disruption.</w:t>
            </w:r>
          </w:p>
        </w:tc>
        <w:tc>
          <w:tcPr>
            <w:tcW w:w="1083" w:type="dxa"/>
            <w:tcBorders>
              <w:top w:val="single" w:sz="4" w:space="0" w:color="auto"/>
              <w:left w:val="single" w:sz="4" w:space="0" w:color="auto"/>
              <w:bottom w:val="single" w:sz="12" w:space="0" w:color="auto"/>
            </w:tcBorders>
          </w:tcPr>
          <w:p w:rsidR="00FF5143" w:rsidRPr="00957372" w:rsidRDefault="00FF5143" w:rsidP="00331443">
            <w:pPr>
              <w:jc w:val="center"/>
              <w:rPr>
                <w:rFonts w:ascii="Arial" w:hAnsi="Arial" w:cs="Arial"/>
                <w:sz w:val="24"/>
                <w:szCs w:val="24"/>
              </w:rPr>
            </w:pPr>
            <w:r>
              <w:rPr>
                <w:rFonts w:ascii="Arial" w:hAnsi="Arial" w:cs="Arial"/>
                <w:sz w:val="24"/>
                <w:szCs w:val="24"/>
              </w:rPr>
              <w:t>3</w:t>
            </w:r>
          </w:p>
        </w:tc>
      </w:tr>
      <w:tr w:rsidR="00EA45D9" w:rsidTr="00403038">
        <w:tc>
          <w:tcPr>
            <w:tcW w:w="1980" w:type="dxa"/>
            <w:vMerge w:val="restart"/>
          </w:tcPr>
          <w:p w:rsidR="00EA45D9" w:rsidRPr="00FF5143" w:rsidRDefault="00EA45D9" w:rsidP="00976945">
            <w:pPr>
              <w:rPr>
                <w:rFonts w:ascii="Arial" w:hAnsi="Arial" w:cs="Arial"/>
                <w:b/>
                <w:bCs/>
                <w:sz w:val="24"/>
                <w:szCs w:val="24"/>
              </w:rPr>
            </w:pPr>
            <w:r>
              <w:rPr>
                <w:rFonts w:ascii="Arial" w:hAnsi="Arial" w:cs="Arial"/>
                <w:b/>
                <w:bCs/>
                <w:color w:val="7030A0"/>
                <w:sz w:val="24"/>
                <w:szCs w:val="24"/>
              </w:rPr>
              <w:t xml:space="preserve">Venous </w:t>
            </w:r>
            <w:r w:rsidRPr="00FF5143">
              <w:rPr>
                <w:rFonts w:ascii="Arial" w:hAnsi="Arial" w:cs="Arial"/>
                <w:b/>
                <w:bCs/>
                <w:color w:val="7030A0"/>
                <w:sz w:val="24"/>
                <w:szCs w:val="24"/>
              </w:rPr>
              <w:t>Endothelial damage</w:t>
            </w:r>
          </w:p>
        </w:tc>
        <w:tc>
          <w:tcPr>
            <w:tcW w:w="5953" w:type="dxa"/>
            <w:tcBorders>
              <w:bottom w:val="single" w:sz="4" w:space="0" w:color="auto"/>
              <w:right w:val="single" w:sz="4" w:space="0" w:color="auto"/>
            </w:tcBorders>
          </w:tcPr>
          <w:p w:rsidR="00EA45D9" w:rsidRPr="00957372" w:rsidRDefault="00EA45D9" w:rsidP="00D73C16">
            <w:pPr>
              <w:rPr>
                <w:rFonts w:ascii="Arial" w:hAnsi="Arial" w:cs="Arial"/>
                <w:sz w:val="24"/>
                <w:szCs w:val="24"/>
              </w:rPr>
            </w:pPr>
            <w:r>
              <w:rPr>
                <w:rFonts w:ascii="Arial" w:hAnsi="Arial" w:cs="Arial"/>
                <w:sz w:val="24"/>
                <w:szCs w:val="24"/>
              </w:rPr>
              <w:t>Subendothelial lymphocy</w:t>
            </w:r>
            <w:r w:rsidR="00D73C16">
              <w:rPr>
                <w:rFonts w:ascii="Arial" w:hAnsi="Arial" w:cs="Arial"/>
                <w:sz w:val="24"/>
                <w:szCs w:val="24"/>
              </w:rPr>
              <w:t xml:space="preserve">te infiltration in some but not a majority of the portal and or </w:t>
            </w:r>
            <w:r>
              <w:rPr>
                <w:rFonts w:ascii="Arial" w:hAnsi="Arial" w:cs="Arial"/>
                <w:sz w:val="24"/>
                <w:szCs w:val="24"/>
              </w:rPr>
              <w:t>hepatic venules</w:t>
            </w:r>
          </w:p>
        </w:tc>
        <w:tc>
          <w:tcPr>
            <w:tcW w:w="1083" w:type="dxa"/>
            <w:tcBorders>
              <w:left w:val="single" w:sz="4" w:space="0" w:color="auto"/>
              <w:bottom w:val="single" w:sz="4" w:space="0" w:color="auto"/>
            </w:tcBorders>
          </w:tcPr>
          <w:p w:rsidR="00EA45D9" w:rsidRPr="00957372" w:rsidRDefault="00EA45D9" w:rsidP="00331443">
            <w:pPr>
              <w:jc w:val="center"/>
              <w:rPr>
                <w:rFonts w:ascii="Arial" w:hAnsi="Arial" w:cs="Arial"/>
                <w:sz w:val="24"/>
                <w:szCs w:val="24"/>
              </w:rPr>
            </w:pPr>
            <w:r>
              <w:rPr>
                <w:rFonts w:ascii="Arial" w:hAnsi="Arial" w:cs="Arial"/>
                <w:sz w:val="24"/>
                <w:szCs w:val="24"/>
              </w:rPr>
              <w:t>1</w:t>
            </w:r>
          </w:p>
        </w:tc>
      </w:tr>
      <w:tr w:rsidR="00EA45D9" w:rsidTr="00403038">
        <w:tc>
          <w:tcPr>
            <w:tcW w:w="1980" w:type="dxa"/>
            <w:vMerge/>
          </w:tcPr>
          <w:p w:rsidR="00EA45D9" w:rsidRPr="00FF5143" w:rsidRDefault="00EA45D9" w:rsidP="00976945">
            <w:pPr>
              <w:rPr>
                <w:rFonts w:ascii="Arial" w:hAnsi="Arial" w:cs="Arial"/>
                <w:b/>
                <w:bCs/>
                <w:color w:val="7030A0"/>
                <w:sz w:val="24"/>
                <w:szCs w:val="24"/>
              </w:rPr>
            </w:pPr>
          </w:p>
        </w:tc>
        <w:tc>
          <w:tcPr>
            <w:tcW w:w="5953" w:type="dxa"/>
            <w:tcBorders>
              <w:top w:val="single" w:sz="4" w:space="0" w:color="auto"/>
              <w:bottom w:val="single" w:sz="4" w:space="0" w:color="auto"/>
              <w:right w:val="single" w:sz="4" w:space="0" w:color="auto"/>
            </w:tcBorders>
          </w:tcPr>
          <w:p w:rsidR="00EA45D9" w:rsidRDefault="00D73C16" w:rsidP="00D73C16">
            <w:pPr>
              <w:rPr>
                <w:rFonts w:ascii="Arial" w:hAnsi="Arial" w:cs="Arial"/>
                <w:sz w:val="24"/>
                <w:szCs w:val="24"/>
              </w:rPr>
            </w:pPr>
            <w:r>
              <w:rPr>
                <w:rFonts w:ascii="Arial" w:hAnsi="Arial" w:cs="Arial"/>
                <w:sz w:val="24"/>
                <w:szCs w:val="24"/>
              </w:rPr>
              <w:t xml:space="preserve">Subendothelial </w:t>
            </w:r>
            <w:r w:rsidR="00EA45D9">
              <w:rPr>
                <w:rFonts w:ascii="Arial" w:hAnsi="Arial" w:cs="Arial"/>
                <w:sz w:val="24"/>
                <w:szCs w:val="24"/>
              </w:rPr>
              <w:t>infiltration</w:t>
            </w:r>
            <w:r>
              <w:rPr>
                <w:rFonts w:ascii="Arial" w:hAnsi="Arial" w:cs="Arial"/>
                <w:sz w:val="24"/>
                <w:szCs w:val="24"/>
              </w:rPr>
              <w:t xml:space="preserve"> involving</w:t>
            </w:r>
            <w:r w:rsidR="00EA45D9">
              <w:rPr>
                <w:rFonts w:ascii="Arial" w:hAnsi="Arial" w:cs="Arial"/>
                <w:sz w:val="24"/>
                <w:szCs w:val="24"/>
              </w:rPr>
              <w:t xml:space="preserve"> in most/all portal</w:t>
            </w:r>
            <w:r>
              <w:rPr>
                <w:rFonts w:ascii="Arial" w:hAnsi="Arial" w:cs="Arial"/>
                <w:sz w:val="24"/>
                <w:szCs w:val="24"/>
              </w:rPr>
              <w:t xml:space="preserve"> and/or </w:t>
            </w:r>
            <w:r w:rsidR="00EA45D9">
              <w:rPr>
                <w:rFonts w:ascii="Arial" w:hAnsi="Arial" w:cs="Arial"/>
                <w:sz w:val="24"/>
                <w:szCs w:val="24"/>
              </w:rPr>
              <w:t>hepatic venules</w:t>
            </w:r>
          </w:p>
        </w:tc>
        <w:tc>
          <w:tcPr>
            <w:tcW w:w="1083" w:type="dxa"/>
            <w:tcBorders>
              <w:top w:val="single" w:sz="4" w:space="0" w:color="auto"/>
              <w:left w:val="single" w:sz="4" w:space="0" w:color="auto"/>
              <w:bottom w:val="single" w:sz="4" w:space="0" w:color="auto"/>
            </w:tcBorders>
          </w:tcPr>
          <w:p w:rsidR="00EA45D9" w:rsidRDefault="00EA45D9" w:rsidP="00331443">
            <w:pPr>
              <w:jc w:val="center"/>
              <w:rPr>
                <w:rFonts w:ascii="Arial" w:hAnsi="Arial" w:cs="Arial"/>
                <w:sz w:val="24"/>
                <w:szCs w:val="24"/>
              </w:rPr>
            </w:pPr>
            <w:r>
              <w:rPr>
                <w:rFonts w:ascii="Arial" w:hAnsi="Arial" w:cs="Arial"/>
                <w:sz w:val="24"/>
                <w:szCs w:val="24"/>
              </w:rPr>
              <w:t>2</w:t>
            </w:r>
          </w:p>
        </w:tc>
      </w:tr>
      <w:tr w:rsidR="00EA45D9" w:rsidTr="00403038">
        <w:tc>
          <w:tcPr>
            <w:tcW w:w="1980" w:type="dxa"/>
            <w:vMerge/>
            <w:tcBorders>
              <w:right w:val="single" w:sz="12" w:space="0" w:color="auto"/>
            </w:tcBorders>
          </w:tcPr>
          <w:p w:rsidR="00EA45D9" w:rsidRPr="00FF5143" w:rsidRDefault="00EA45D9" w:rsidP="00976945">
            <w:pPr>
              <w:rPr>
                <w:rFonts w:ascii="Arial" w:hAnsi="Arial" w:cs="Arial"/>
                <w:b/>
                <w:bCs/>
                <w:color w:val="7030A0"/>
                <w:sz w:val="24"/>
                <w:szCs w:val="24"/>
              </w:rPr>
            </w:pPr>
          </w:p>
        </w:tc>
        <w:tc>
          <w:tcPr>
            <w:tcW w:w="5953" w:type="dxa"/>
            <w:tcBorders>
              <w:top w:val="single" w:sz="4" w:space="0" w:color="auto"/>
              <w:left w:val="single" w:sz="12" w:space="0" w:color="auto"/>
              <w:bottom w:val="single" w:sz="12" w:space="0" w:color="auto"/>
              <w:right w:val="single" w:sz="4" w:space="0" w:color="auto"/>
            </w:tcBorders>
          </w:tcPr>
          <w:p w:rsidR="00EA45D9" w:rsidRDefault="00D73C16" w:rsidP="00D73C16">
            <w:pPr>
              <w:rPr>
                <w:rFonts w:ascii="Arial" w:hAnsi="Arial" w:cs="Arial"/>
                <w:sz w:val="24"/>
                <w:szCs w:val="24"/>
              </w:rPr>
            </w:pPr>
            <w:r>
              <w:rPr>
                <w:rFonts w:ascii="Arial" w:hAnsi="Arial" w:cs="Arial"/>
                <w:sz w:val="24"/>
                <w:szCs w:val="24"/>
              </w:rPr>
              <w:t>As above for 2, with moderate or severe perivenular inflammation that extends into the perivenular parenchyma and is associated with perivenular hepatocyte necrosis.</w:t>
            </w:r>
          </w:p>
        </w:tc>
        <w:tc>
          <w:tcPr>
            <w:tcW w:w="1083" w:type="dxa"/>
            <w:tcBorders>
              <w:top w:val="single" w:sz="4" w:space="0" w:color="auto"/>
              <w:left w:val="single" w:sz="4" w:space="0" w:color="auto"/>
              <w:bottom w:val="single" w:sz="12" w:space="0" w:color="auto"/>
              <w:right w:val="single" w:sz="12" w:space="0" w:color="auto"/>
            </w:tcBorders>
          </w:tcPr>
          <w:p w:rsidR="00EA45D9" w:rsidRDefault="00EA45D9" w:rsidP="00331443">
            <w:pPr>
              <w:jc w:val="center"/>
              <w:rPr>
                <w:rFonts w:ascii="Arial" w:hAnsi="Arial" w:cs="Arial"/>
                <w:sz w:val="24"/>
                <w:szCs w:val="24"/>
              </w:rPr>
            </w:pPr>
            <w:r>
              <w:rPr>
                <w:rFonts w:ascii="Arial" w:hAnsi="Arial" w:cs="Arial"/>
                <w:sz w:val="24"/>
                <w:szCs w:val="24"/>
              </w:rPr>
              <w:t>3</w:t>
            </w:r>
          </w:p>
        </w:tc>
      </w:tr>
    </w:tbl>
    <w:p w:rsidR="001B1594" w:rsidRPr="001B1594" w:rsidRDefault="001B1594" w:rsidP="00976945">
      <w:pPr>
        <w:rPr>
          <w:rFonts w:ascii="Arial" w:hAnsi="Arial" w:cs="Arial"/>
          <w:color w:val="7030A0"/>
          <w:sz w:val="28"/>
          <w:szCs w:val="28"/>
        </w:rPr>
      </w:pPr>
    </w:p>
    <w:p w:rsidR="002D4B67" w:rsidRPr="002D4B67" w:rsidRDefault="001B1594" w:rsidP="002D4B67">
      <w:pPr>
        <w:shd w:val="clear" w:color="auto" w:fill="FFFFFF"/>
        <w:spacing w:before="100" w:beforeAutospacing="1" w:after="100" w:afterAutospacing="1" w:line="240" w:lineRule="auto"/>
        <w:rPr>
          <w:rFonts w:cs="Segoe UI"/>
          <w:color w:val="212121"/>
        </w:rPr>
      </w:pPr>
      <w:proofErr w:type="gramStart"/>
      <w:r w:rsidRPr="002D4B67">
        <w:rPr>
          <w:b/>
          <w:bCs/>
          <w:shd w:val="clear" w:color="auto" w:fill="A6D2FF"/>
        </w:rPr>
        <w:t>Reference</w:t>
      </w:r>
      <w:r w:rsidRPr="002D4B67">
        <w:rPr>
          <w:shd w:val="clear" w:color="auto" w:fill="A6D2FF"/>
        </w:rPr>
        <w:t> Anonymous.</w:t>
      </w:r>
      <w:proofErr w:type="gramEnd"/>
      <w:r w:rsidRPr="002D4B67">
        <w:rPr>
          <w:shd w:val="clear" w:color="auto" w:fill="A6D2FF"/>
        </w:rPr>
        <w:t xml:space="preserve"> Banff Schema for Grading Liver Allograft Rejection: An International Consensus Document. </w:t>
      </w:r>
      <w:hyperlink r:id="rId10" w:history="1">
        <w:r w:rsidRPr="002D4B67">
          <w:rPr>
            <w:rStyle w:val="Hyperlink"/>
            <w:b/>
            <w:bCs/>
            <w:i/>
            <w:iCs/>
            <w:color w:val="auto"/>
            <w:shd w:val="clear" w:color="auto" w:fill="A6D2FF"/>
          </w:rPr>
          <w:t>Hepatology</w:t>
        </w:r>
        <w:r w:rsidRPr="002D4B67">
          <w:rPr>
            <w:rStyle w:val="Hyperlink"/>
            <w:b/>
            <w:bCs/>
            <w:color w:val="auto"/>
            <w:shd w:val="clear" w:color="auto" w:fill="A6D2FF"/>
          </w:rPr>
          <w:t> 1997</w:t>
        </w:r>
        <w:proofErr w:type="gramStart"/>
        <w:r w:rsidRPr="002D4B67">
          <w:rPr>
            <w:rStyle w:val="Hyperlink"/>
            <w:b/>
            <w:bCs/>
            <w:color w:val="auto"/>
            <w:shd w:val="clear" w:color="auto" w:fill="A6D2FF"/>
          </w:rPr>
          <w:t>;25</w:t>
        </w:r>
        <w:proofErr w:type="gramEnd"/>
        <w:r w:rsidRPr="002D4B67">
          <w:rPr>
            <w:rStyle w:val="Hyperlink"/>
            <w:b/>
            <w:bCs/>
            <w:color w:val="auto"/>
            <w:shd w:val="clear" w:color="auto" w:fill="A6D2FF"/>
          </w:rPr>
          <w:t>(3):658-63.</w:t>
        </w:r>
      </w:hyperlink>
      <w:r w:rsidR="002D4B67">
        <w:rPr>
          <w:rStyle w:val="Hyperlink"/>
          <w:b/>
          <w:bCs/>
          <w:color w:val="auto"/>
          <w:shd w:val="clear" w:color="auto" w:fill="A6D2FF"/>
        </w:rPr>
        <w:t xml:space="preserve"> </w:t>
      </w:r>
      <w:r w:rsidR="002D4B67" w:rsidRPr="002D4B67">
        <w:rPr>
          <w:rStyle w:val="id-label"/>
          <w:rFonts w:cs="Segoe UI"/>
          <w:color w:val="212121"/>
        </w:rPr>
        <w:t>PMID: </w:t>
      </w:r>
      <w:proofErr w:type="gramStart"/>
      <w:r w:rsidR="002D4B67" w:rsidRPr="002D4B67">
        <w:rPr>
          <w:rStyle w:val="Strong"/>
          <w:rFonts w:cs="Segoe UI"/>
          <w:b w:val="0"/>
          <w:bCs w:val="0"/>
          <w:color w:val="212121"/>
        </w:rPr>
        <w:t>9049215</w:t>
      </w:r>
      <w:r w:rsidR="002D4B67" w:rsidRPr="002D4B67">
        <w:rPr>
          <w:rFonts w:cs="Segoe UI"/>
          <w:color w:val="212121"/>
        </w:rPr>
        <w:t xml:space="preserve">  </w:t>
      </w:r>
      <w:r w:rsidR="002D4B67" w:rsidRPr="002D4B67">
        <w:rPr>
          <w:rStyle w:val="id-label"/>
          <w:rFonts w:cs="Segoe UI"/>
          <w:color w:val="212121"/>
        </w:rPr>
        <w:t>DOI</w:t>
      </w:r>
      <w:proofErr w:type="gramEnd"/>
      <w:r w:rsidR="002D4B67" w:rsidRPr="002D4B67">
        <w:rPr>
          <w:rStyle w:val="id-label"/>
          <w:rFonts w:cs="Segoe UI"/>
          <w:color w:val="212121"/>
        </w:rPr>
        <w:t>: </w:t>
      </w:r>
      <w:hyperlink r:id="rId11" w:tgtFrame="_blank" w:history="1">
        <w:r w:rsidR="002D4B67" w:rsidRPr="002D4B67">
          <w:rPr>
            <w:rStyle w:val="Hyperlink"/>
            <w:rFonts w:cs="Segoe UI"/>
            <w:color w:val="0071BC"/>
            <w:u w:val="none"/>
          </w:rPr>
          <w:t>10.1002/hep.510250328</w:t>
        </w:r>
      </w:hyperlink>
    </w:p>
    <w:p w:rsidR="001B1594" w:rsidRPr="001B1594" w:rsidRDefault="001B1594" w:rsidP="00976945">
      <w:pPr>
        <w:rPr>
          <w:rFonts w:ascii="Arial" w:hAnsi="Arial" w:cs="Arial"/>
        </w:rPr>
      </w:pPr>
    </w:p>
    <w:sectPr w:rsidR="001B1594" w:rsidRPr="001B1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2F8A"/>
    <w:multiLevelType w:val="multilevel"/>
    <w:tmpl w:val="0926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E655D"/>
    <w:multiLevelType w:val="multilevel"/>
    <w:tmpl w:val="F34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97CDD"/>
    <w:multiLevelType w:val="hybridMultilevel"/>
    <w:tmpl w:val="104E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827365"/>
    <w:multiLevelType w:val="multilevel"/>
    <w:tmpl w:val="56F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3D"/>
    <w:rsid w:val="00010F7E"/>
    <w:rsid w:val="0003245F"/>
    <w:rsid w:val="00080A1A"/>
    <w:rsid w:val="000D7625"/>
    <w:rsid w:val="00100BAE"/>
    <w:rsid w:val="00141F15"/>
    <w:rsid w:val="001751F5"/>
    <w:rsid w:val="001A15A4"/>
    <w:rsid w:val="001B1594"/>
    <w:rsid w:val="001E50B0"/>
    <w:rsid w:val="00221D4A"/>
    <w:rsid w:val="00227362"/>
    <w:rsid w:val="00237AF6"/>
    <w:rsid w:val="00244E6B"/>
    <w:rsid w:val="002B27CC"/>
    <w:rsid w:val="002D4B67"/>
    <w:rsid w:val="00302658"/>
    <w:rsid w:val="00331443"/>
    <w:rsid w:val="0039058D"/>
    <w:rsid w:val="00403038"/>
    <w:rsid w:val="00413803"/>
    <w:rsid w:val="00436409"/>
    <w:rsid w:val="004745FC"/>
    <w:rsid w:val="004949BE"/>
    <w:rsid w:val="004C5B88"/>
    <w:rsid w:val="004C69EC"/>
    <w:rsid w:val="00503542"/>
    <w:rsid w:val="005130DB"/>
    <w:rsid w:val="00513F4E"/>
    <w:rsid w:val="00514052"/>
    <w:rsid w:val="0054431A"/>
    <w:rsid w:val="005938A3"/>
    <w:rsid w:val="005E582A"/>
    <w:rsid w:val="006132C6"/>
    <w:rsid w:val="00620E2B"/>
    <w:rsid w:val="00633190"/>
    <w:rsid w:val="00675178"/>
    <w:rsid w:val="00677BBD"/>
    <w:rsid w:val="00691BDD"/>
    <w:rsid w:val="006C2434"/>
    <w:rsid w:val="006D37A2"/>
    <w:rsid w:val="006E4AA4"/>
    <w:rsid w:val="00740E4E"/>
    <w:rsid w:val="00742D10"/>
    <w:rsid w:val="00743502"/>
    <w:rsid w:val="0075384C"/>
    <w:rsid w:val="00780DA2"/>
    <w:rsid w:val="007A7CE5"/>
    <w:rsid w:val="007F0B48"/>
    <w:rsid w:val="008076EE"/>
    <w:rsid w:val="00823C87"/>
    <w:rsid w:val="00887A99"/>
    <w:rsid w:val="008A5AF1"/>
    <w:rsid w:val="008A640F"/>
    <w:rsid w:val="0090038B"/>
    <w:rsid w:val="00957372"/>
    <w:rsid w:val="00976945"/>
    <w:rsid w:val="009A7887"/>
    <w:rsid w:val="00A01B53"/>
    <w:rsid w:val="00A55A6A"/>
    <w:rsid w:val="00AC74A8"/>
    <w:rsid w:val="00B66AA3"/>
    <w:rsid w:val="00B81575"/>
    <w:rsid w:val="00B90593"/>
    <w:rsid w:val="00B961DA"/>
    <w:rsid w:val="00C05926"/>
    <w:rsid w:val="00C21A81"/>
    <w:rsid w:val="00C226BE"/>
    <w:rsid w:val="00C321FE"/>
    <w:rsid w:val="00C33C52"/>
    <w:rsid w:val="00C56545"/>
    <w:rsid w:val="00C82AE7"/>
    <w:rsid w:val="00C91E28"/>
    <w:rsid w:val="00CD273B"/>
    <w:rsid w:val="00CF6768"/>
    <w:rsid w:val="00D25184"/>
    <w:rsid w:val="00D32C01"/>
    <w:rsid w:val="00D73C16"/>
    <w:rsid w:val="00D85457"/>
    <w:rsid w:val="00DB0F2D"/>
    <w:rsid w:val="00DB403D"/>
    <w:rsid w:val="00E63247"/>
    <w:rsid w:val="00E86180"/>
    <w:rsid w:val="00EA45D9"/>
    <w:rsid w:val="00EB6195"/>
    <w:rsid w:val="00EE6653"/>
    <w:rsid w:val="00F13E3C"/>
    <w:rsid w:val="00F27C20"/>
    <w:rsid w:val="00F7347A"/>
    <w:rsid w:val="00FA23D6"/>
    <w:rsid w:val="00FD7DA0"/>
    <w:rsid w:val="00FF0820"/>
    <w:rsid w:val="00FF27E8"/>
    <w:rsid w:val="00FF2E46"/>
    <w:rsid w:val="00FF47B4"/>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3D"/>
  </w:style>
  <w:style w:type="paragraph" w:styleId="Heading1">
    <w:name w:val="heading 1"/>
    <w:next w:val="Normal"/>
    <w:link w:val="Heading1Char"/>
    <w:uiPriority w:val="9"/>
    <w:unhideWhenUsed/>
    <w:qFormat/>
    <w:rsid w:val="00DB403D"/>
    <w:pPr>
      <w:keepNext/>
      <w:keepLines/>
      <w:spacing w:after="0" w:line="259" w:lineRule="auto"/>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3D"/>
    <w:rPr>
      <w:rFonts w:ascii="Arial" w:eastAsia="Arial" w:hAnsi="Arial" w:cs="Arial"/>
      <w:b/>
      <w:color w:val="000000"/>
      <w:sz w:val="24"/>
      <w:lang w:eastAsia="en-GB"/>
    </w:rPr>
  </w:style>
  <w:style w:type="paragraph" w:styleId="NormalWeb">
    <w:name w:val="Normal (Web)"/>
    <w:basedOn w:val="Normal"/>
    <w:uiPriority w:val="99"/>
    <w:semiHidden/>
    <w:unhideWhenUsed/>
    <w:rsid w:val="008A640F"/>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2B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7E8"/>
    <w:rPr>
      <w:color w:val="0000FF" w:themeColor="hyperlink"/>
      <w:u w:val="single"/>
    </w:rPr>
  </w:style>
  <w:style w:type="character" w:customStyle="1" w:styleId="UnresolvedMention1">
    <w:name w:val="Unresolved Mention1"/>
    <w:basedOn w:val="DefaultParagraphFont"/>
    <w:uiPriority w:val="99"/>
    <w:semiHidden/>
    <w:unhideWhenUsed/>
    <w:rsid w:val="00FF27E8"/>
    <w:rPr>
      <w:color w:val="605E5C"/>
      <w:shd w:val="clear" w:color="auto" w:fill="E1DFDD"/>
    </w:rPr>
  </w:style>
  <w:style w:type="character" w:customStyle="1" w:styleId="accordion-tabbedtab-mobile">
    <w:name w:val="accordion-tabbed__tab-mobile"/>
    <w:basedOn w:val="DefaultParagraphFont"/>
    <w:rsid w:val="00A55A6A"/>
  </w:style>
  <w:style w:type="character" w:customStyle="1" w:styleId="comma-separator">
    <w:name w:val="comma-separator"/>
    <w:basedOn w:val="DefaultParagraphFont"/>
    <w:rsid w:val="00A55A6A"/>
  </w:style>
  <w:style w:type="character" w:customStyle="1" w:styleId="epub-state">
    <w:name w:val="epub-state"/>
    <w:basedOn w:val="DefaultParagraphFont"/>
    <w:rsid w:val="00A55A6A"/>
  </w:style>
  <w:style w:type="character" w:customStyle="1" w:styleId="epub-date">
    <w:name w:val="epub-date"/>
    <w:basedOn w:val="DefaultParagraphFont"/>
    <w:rsid w:val="00A55A6A"/>
  </w:style>
  <w:style w:type="character" w:styleId="FollowedHyperlink">
    <w:name w:val="FollowedHyperlink"/>
    <w:basedOn w:val="DefaultParagraphFont"/>
    <w:uiPriority w:val="99"/>
    <w:semiHidden/>
    <w:unhideWhenUsed/>
    <w:rsid w:val="00A55A6A"/>
    <w:rPr>
      <w:color w:val="800080" w:themeColor="followedHyperlink"/>
      <w:u w:val="single"/>
    </w:rPr>
  </w:style>
  <w:style w:type="character" w:customStyle="1" w:styleId="identifier">
    <w:name w:val="identifier"/>
    <w:basedOn w:val="DefaultParagraphFont"/>
    <w:rsid w:val="00141F15"/>
  </w:style>
  <w:style w:type="character" w:customStyle="1" w:styleId="id-label">
    <w:name w:val="id-label"/>
    <w:basedOn w:val="DefaultParagraphFont"/>
    <w:rsid w:val="00141F15"/>
  </w:style>
  <w:style w:type="character" w:styleId="Strong">
    <w:name w:val="Strong"/>
    <w:basedOn w:val="DefaultParagraphFont"/>
    <w:uiPriority w:val="22"/>
    <w:qFormat/>
    <w:rsid w:val="00141F15"/>
    <w:rPr>
      <w:b/>
      <w:bCs/>
    </w:rPr>
  </w:style>
  <w:style w:type="character" w:customStyle="1" w:styleId="article-headerdoilabel">
    <w:name w:val="article-header__doi__label"/>
    <w:basedOn w:val="DefaultParagraphFont"/>
    <w:rsid w:val="00403038"/>
  </w:style>
  <w:style w:type="paragraph" w:styleId="ListParagraph">
    <w:name w:val="List Paragraph"/>
    <w:basedOn w:val="Normal"/>
    <w:uiPriority w:val="34"/>
    <w:qFormat/>
    <w:rsid w:val="002D4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3D"/>
  </w:style>
  <w:style w:type="paragraph" w:styleId="Heading1">
    <w:name w:val="heading 1"/>
    <w:next w:val="Normal"/>
    <w:link w:val="Heading1Char"/>
    <w:uiPriority w:val="9"/>
    <w:unhideWhenUsed/>
    <w:qFormat/>
    <w:rsid w:val="00DB403D"/>
    <w:pPr>
      <w:keepNext/>
      <w:keepLines/>
      <w:spacing w:after="0" w:line="259" w:lineRule="auto"/>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3D"/>
    <w:rPr>
      <w:rFonts w:ascii="Arial" w:eastAsia="Arial" w:hAnsi="Arial" w:cs="Arial"/>
      <w:b/>
      <w:color w:val="000000"/>
      <w:sz w:val="24"/>
      <w:lang w:eastAsia="en-GB"/>
    </w:rPr>
  </w:style>
  <w:style w:type="paragraph" w:styleId="NormalWeb">
    <w:name w:val="Normal (Web)"/>
    <w:basedOn w:val="Normal"/>
    <w:uiPriority w:val="99"/>
    <w:semiHidden/>
    <w:unhideWhenUsed/>
    <w:rsid w:val="008A640F"/>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2B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7E8"/>
    <w:rPr>
      <w:color w:val="0000FF" w:themeColor="hyperlink"/>
      <w:u w:val="single"/>
    </w:rPr>
  </w:style>
  <w:style w:type="character" w:customStyle="1" w:styleId="UnresolvedMention1">
    <w:name w:val="Unresolved Mention1"/>
    <w:basedOn w:val="DefaultParagraphFont"/>
    <w:uiPriority w:val="99"/>
    <w:semiHidden/>
    <w:unhideWhenUsed/>
    <w:rsid w:val="00FF27E8"/>
    <w:rPr>
      <w:color w:val="605E5C"/>
      <w:shd w:val="clear" w:color="auto" w:fill="E1DFDD"/>
    </w:rPr>
  </w:style>
  <w:style w:type="character" w:customStyle="1" w:styleId="accordion-tabbedtab-mobile">
    <w:name w:val="accordion-tabbed__tab-mobile"/>
    <w:basedOn w:val="DefaultParagraphFont"/>
    <w:rsid w:val="00A55A6A"/>
  </w:style>
  <w:style w:type="character" w:customStyle="1" w:styleId="comma-separator">
    <w:name w:val="comma-separator"/>
    <w:basedOn w:val="DefaultParagraphFont"/>
    <w:rsid w:val="00A55A6A"/>
  </w:style>
  <w:style w:type="character" w:customStyle="1" w:styleId="epub-state">
    <w:name w:val="epub-state"/>
    <w:basedOn w:val="DefaultParagraphFont"/>
    <w:rsid w:val="00A55A6A"/>
  </w:style>
  <w:style w:type="character" w:customStyle="1" w:styleId="epub-date">
    <w:name w:val="epub-date"/>
    <w:basedOn w:val="DefaultParagraphFont"/>
    <w:rsid w:val="00A55A6A"/>
  </w:style>
  <w:style w:type="character" w:styleId="FollowedHyperlink">
    <w:name w:val="FollowedHyperlink"/>
    <w:basedOn w:val="DefaultParagraphFont"/>
    <w:uiPriority w:val="99"/>
    <w:semiHidden/>
    <w:unhideWhenUsed/>
    <w:rsid w:val="00A55A6A"/>
    <w:rPr>
      <w:color w:val="800080" w:themeColor="followedHyperlink"/>
      <w:u w:val="single"/>
    </w:rPr>
  </w:style>
  <w:style w:type="character" w:customStyle="1" w:styleId="identifier">
    <w:name w:val="identifier"/>
    <w:basedOn w:val="DefaultParagraphFont"/>
    <w:rsid w:val="00141F15"/>
  </w:style>
  <w:style w:type="character" w:customStyle="1" w:styleId="id-label">
    <w:name w:val="id-label"/>
    <w:basedOn w:val="DefaultParagraphFont"/>
    <w:rsid w:val="00141F15"/>
  </w:style>
  <w:style w:type="character" w:styleId="Strong">
    <w:name w:val="Strong"/>
    <w:basedOn w:val="DefaultParagraphFont"/>
    <w:uiPriority w:val="22"/>
    <w:qFormat/>
    <w:rsid w:val="00141F15"/>
    <w:rPr>
      <w:b/>
      <w:bCs/>
    </w:rPr>
  </w:style>
  <w:style w:type="character" w:customStyle="1" w:styleId="article-headerdoilabel">
    <w:name w:val="article-header__doi__label"/>
    <w:basedOn w:val="DefaultParagraphFont"/>
    <w:rsid w:val="00403038"/>
  </w:style>
  <w:style w:type="paragraph" w:styleId="ListParagraph">
    <w:name w:val="List Paragraph"/>
    <w:basedOn w:val="Normal"/>
    <w:uiPriority w:val="34"/>
    <w:qFormat/>
    <w:rsid w:val="002D4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86335">
      <w:bodyDiv w:val="1"/>
      <w:marLeft w:val="0"/>
      <w:marRight w:val="0"/>
      <w:marTop w:val="0"/>
      <w:marBottom w:val="0"/>
      <w:divBdr>
        <w:top w:val="none" w:sz="0" w:space="0" w:color="auto"/>
        <w:left w:val="none" w:sz="0" w:space="0" w:color="auto"/>
        <w:bottom w:val="none" w:sz="0" w:space="0" w:color="auto"/>
        <w:right w:val="none" w:sz="0" w:space="0" w:color="auto"/>
      </w:divBdr>
    </w:div>
    <w:div w:id="696272750">
      <w:bodyDiv w:val="1"/>
      <w:marLeft w:val="0"/>
      <w:marRight w:val="0"/>
      <w:marTop w:val="0"/>
      <w:marBottom w:val="0"/>
      <w:divBdr>
        <w:top w:val="none" w:sz="0" w:space="0" w:color="auto"/>
        <w:left w:val="none" w:sz="0" w:space="0" w:color="auto"/>
        <w:bottom w:val="none" w:sz="0" w:space="0" w:color="auto"/>
        <w:right w:val="none" w:sz="0" w:space="0" w:color="auto"/>
      </w:divBdr>
    </w:div>
    <w:div w:id="781535306">
      <w:bodyDiv w:val="1"/>
      <w:marLeft w:val="0"/>
      <w:marRight w:val="0"/>
      <w:marTop w:val="0"/>
      <w:marBottom w:val="0"/>
      <w:divBdr>
        <w:top w:val="none" w:sz="0" w:space="0" w:color="auto"/>
        <w:left w:val="none" w:sz="0" w:space="0" w:color="auto"/>
        <w:bottom w:val="none" w:sz="0" w:space="0" w:color="auto"/>
        <w:right w:val="none" w:sz="0" w:space="0" w:color="auto"/>
      </w:divBdr>
      <w:divsChild>
        <w:div w:id="827750513">
          <w:marLeft w:val="0"/>
          <w:marRight w:val="0"/>
          <w:marTop w:val="225"/>
          <w:marBottom w:val="225"/>
          <w:divBdr>
            <w:top w:val="none" w:sz="0" w:space="0" w:color="auto"/>
            <w:left w:val="none" w:sz="0" w:space="0" w:color="auto"/>
            <w:bottom w:val="none" w:sz="0" w:space="0" w:color="auto"/>
            <w:right w:val="none" w:sz="0" w:space="0" w:color="auto"/>
          </w:divBdr>
          <w:divsChild>
            <w:div w:id="578684239">
              <w:marLeft w:val="0"/>
              <w:marRight w:val="0"/>
              <w:marTop w:val="0"/>
              <w:marBottom w:val="0"/>
              <w:divBdr>
                <w:top w:val="none" w:sz="0" w:space="0" w:color="auto"/>
                <w:left w:val="none" w:sz="0" w:space="0" w:color="auto"/>
                <w:bottom w:val="none" w:sz="0" w:space="0" w:color="auto"/>
                <w:right w:val="none" w:sz="0" w:space="0" w:color="auto"/>
              </w:divBdr>
              <w:divsChild>
                <w:div w:id="2147310813">
                  <w:marLeft w:val="0"/>
                  <w:marRight w:val="0"/>
                  <w:marTop w:val="0"/>
                  <w:marBottom w:val="0"/>
                  <w:divBdr>
                    <w:top w:val="none" w:sz="0" w:space="0" w:color="auto"/>
                    <w:left w:val="none" w:sz="0" w:space="0" w:color="auto"/>
                    <w:bottom w:val="none" w:sz="0" w:space="0" w:color="auto"/>
                    <w:right w:val="none" w:sz="0" w:space="0" w:color="auto"/>
                  </w:divBdr>
                  <w:divsChild>
                    <w:div w:id="2122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2589">
          <w:marLeft w:val="0"/>
          <w:marRight w:val="0"/>
          <w:marTop w:val="225"/>
          <w:marBottom w:val="225"/>
          <w:divBdr>
            <w:top w:val="none" w:sz="0" w:space="0" w:color="auto"/>
            <w:left w:val="none" w:sz="0" w:space="0" w:color="auto"/>
            <w:bottom w:val="none" w:sz="0" w:space="0" w:color="auto"/>
            <w:right w:val="none" w:sz="0" w:space="0" w:color="auto"/>
          </w:divBdr>
          <w:divsChild>
            <w:div w:id="777216797">
              <w:marLeft w:val="0"/>
              <w:marRight w:val="0"/>
              <w:marTop w:val="0"/>
              <w:marBottom w:val="0"/>
              <w:divBdr>
                <w:top w:val="none" w:sz="0" w:space="0" w:color="auto"/>
                <w:left w:val="none" w:sz="0" w:space="0" w:color="auto"/>
                <w:bottom w:val="none" w:sz="0" w:space="0" w:color="auto"/>
                <w:right w:val="none" w:sz="0" w:space="0" w:color="auto"/>
              </w:divBdr>
            </w:div>
            <w:div w:id="20765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570">
      <w:bodyDiv w:val="1"/>
      <w:marLeft w:val="0"/>
      <w:marRight w:val="0"/>
      <w:marTop w:val="0"/>
      <w:marBottom w:val="0"/>
      <w:divBdr>
        <w:top w:val="none" w:sz="0" w:space="0" w:color="auto"/>
        <w:left w:val="none" w:sz="0" w:space="0" w:color="auto"/>
        <w:bottom w:val="none" w:sz="0" w:space="0" w:color="auto"/>
        <w:right w:val="none" w:sz="0" w:space="0" w:color="auto"/>
      </w:divBdr>
    </w:div>
    <w:div w:id="13375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168-8278(95)8022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irtualpathology.leeds.ac.uk/eqa/specialist/liver/liverdocs/2017/Fibrosis%20stage%20reference%20images.v%20June.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hep.510250328" TargetMode="External"/><Relationship Id="rId5" Type="http://schemas.openxmlformats.org/officeDocument/2006/relationships/settings" Target="settings.xml"/><Relationship Id="rId10" Type="http://schemas.openxmlformats.org/officeDocument/2006/relationships/hyperlink" Target="http://www.ncbi.nlm.nih.gov/pubmed/9049215" TargetMode="External"/><Relationship Id="rId4" Type="http://schemas.microsoft.com/office/2007/relationships/stylesWithEffects" Target="stylesWithEffects.xml"/><Relationship Id="rId9" Type="http://schemas.openxmlformats.org/officeDocument/2006/relationships/hyperlink" Target="https://doi.org/10.1002/hep.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43C39-CE9F-4539-ABA7-AA36180E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920</Words>
  <Characters>5911</Characters>
  <Application>Microsoft Office Word</Application>
  <DocSecurity>0</DocSecurity>
  <Lines>422</Lines>
  <Paragraphs>206</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Charlotte</dc:creator>
  <cp:lastModifiedBy>Jocelyn Aldridge</cp:lastModifiedBy>
  <cp:revision>3</cp:revision>
  <dcterms:created xsi:type="dcterms:W3CDTF">2022-08-15T06:43:00Z</dcterms:created>
  <dcterms:modified xsi:type="dcterms:W3CDTF">2023-02-09T14:59:00Z</dcterms:modified>
</cp:coreProperties>
</file>